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73A0D" w14:textId="77777777" w:rsidR="004F390B" w:rsidRDefault="004F390B" w:rsidP="004F390B">
      <w:pPr>
        <w:shd w:val="clear" w:color="auto" w:fill="FFFFFF"/>
        <w:spacing w:after="0" w:line="240" w:lineRule="auto"/>
        <w:outlineLvl w:val="0"/>
        <w:rPr>
          <w:rFonts w:ascii="Helvetica" w:eastAsia="Times New Roman" w:hAnsi="Helvetica" w:cs="Helvetica"/>
          <w:b/>
          <w:bCs/>
          <w:color w:val="000000"/>
          <w:kern w:val="36"/>
          <w:sz w:val="36"/>
          <w:szCs w:val="36"/>
          <w:lang w:eastAsia="it-IT"/>
        </w:rPr>
      </w:pPr>
      <w:r>
        <w:rPr>
          <w:rFonts w:ascii="Helvetica" w:eastAsia="Times New Roman" w:hAnsi="Helvetica" w:cs="Helvetica"/>
          <w:b/>
          <w:bCs/>
          <w:color w:val="000000"/>
          <w:kern w:val="36"/>
          <w:sz w:val="36"/>
          <w:szCs w:val="36"/>
          <w:lang w:eastAsia="it-IT"/>
        </w:rPr>
        <w:t>Finanziamenti alle scuole: definita l’ipotesi di CCNI relativo al FMOF 2022/2023</w:t>
      </w:r>
    </w:p>
    <w:p w14:paraId="542AD8CB" w14:textId="77777777" w:rsidR="004F390B" w:rsidRDefault="004F390B" w:rsidP="004F390B">
      <w:pPr>
        <w:shd w:val="clear" w:color="auto" w:fill="FFFFFF"/>
        <w:spacing w:after="0" w:line="255" w:lineRule="atLeast"/>
        <w:outlineLvl w:val="3"/>
        <w:rPr>
          <w:rFonts w:ascii="Helvetica" w:eastAsia="Times New Roman" w:hAnsi="Helvetica" w:cs="Helvetica"/>
          <w:b/>
          <w:bCs/>
          <w:color w:val="555555"/>
          <w:sz w:val="26"/>
          <w:szCs w:val="26"/>
          <w:lang w:eastAsia="it-IT"/>
        </w:rPr>
      </w:pPr>
      <w:r>
        <w:rPr>
          <w:rFonts w:ascii="Helvetica" w:eastAsia="Times New Roman" w:hAnsi="Helvetica" w:cs="Helvetica"/>
          <w:b/>
          <w:bCs/>
          <w:color w:val="555555"/>
          <w:sz w:val="26"/>
          <w:szCs w:val="26"/>
          <w:lang w:eastAsia="it-IT"/>
        </w:rPr>
        <w:t>Confermati risorse e criteri di riparto dell’anno scorso. Finalmente si è giunti allo sblocco della situazione: come richiesto dalla FLC CGIL le risorse aggiuntive stanziate in legge di bilancio 2022 saranno utilizzate con il CCNL.</w:t>
      </w:r>
    </w:p>
    <w:p w14:paraId="0ACBB5F2" w14:textId="77777777" w:rsidR="004F390B" w:rsidRDefault="004F390B" w:rsidP="004F390B">
      <w:pPr>
        <w:shd w:val="clear" w:color="auto" w:fill="FFFFFF"/>
        <w:spacing w:after="0" w:line="240" w:lineRule="auto"/>
        <w:rPr>
          <w:rFonts w:ascii="Helvetica" w:eastAsia="Times New Roman" w:hAnsi="Helvetica" w:cs="Helvetica"/>
          <w:color w:val="000000"/>
          <w:sz w:val="21"/>
          <w:szCs w:val="21"/>
          <w:lang w:eastAsia="it-IT"/>
        </w:rPr>
      </w:pPr>
      <w:r>
        <w:rPr>
          <w:rFonts w:ascii="Helvetica" w:eastAsia="Times New Roman" w:hAnsi="Helvetica" w:cs="Helvetica"/>
          <w:b/>
          <w:bCs/>
          <w:color w:val="000000"/>
          <w:sz w:val="21"/>
          <w:szCs w:val="21"/>
          <w:lang w:eastAsia="it-IT"/>
        </w:rPr>
        <w:t>03/10/2022</w:t>
      </w:r>
    </w:p>
    <w:p w14:paraId="440FC25B" w14:textId="44220721" w:rsidR="004F390B" w:rsidRDefault="004F390B" w:rsidP="004F390B">
      <w:pPr>
        <w:shd w:val="clear" w:color="auto" w:fill="FFFFFF"/>
        <w:spacing w:after="0" w:line="240" w:lineRule="auto"/>
        <w:rPr>
          <w:rFonts w:ascii="Helvetica" w:eastAsia="Times New Roman" w:hAnsi="Helvetica" w:cs="Helvetica"/>
          <w:color w:val="000000"/>
          <w:sz w:val="21"/>
          <w:szCs w:val="21"/>
          <w:lang w:eastAsia="it-IT"/>
        </w:rPr>
      </w:pPr>
      <w:r>
        <w:rPr>
          <w:rFonts w:ascii="Helvetica" w:eastAsia="Times New Roman" w:hAnsi="Helvetica" w:cs="Helvetica"/>
          <w:noProof/>
          <w:color w:val="000000"/>
          <w:sz w:val="21"/>
          <w:szCs w:val="21"/>
          <w:lang w:eastAsia="it-IT"/>
        </w:rPr>
        <w:drawing>
          <wp:inline distT="0" distB="0" distL="0" distR="0" wp14:anchorId="63E0704B" wp14:editId="6DB7ED93">
            <wp:extent cx="133350" cy="133350"/>
            <wp:effectExtent l="0" t="0" r="0" b="0"/>
            <wp:docPr id="2" name="Immagine 2" descr="Decrease text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ustext" descr="Decrease text siz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Fonts w:ascii="Helvetica" w:eastAsia="Times New Roman" w:hAnsi="Helvetica" w:cs="Helvetica"/>
          <w:color w:val="000000"/>
          <w:sz w:val="21"/>
          <w:szCs w:val="21"/>
          <w:lang w:eastAsia="it-IT"/>
        </w:rPr>
        <w:t> </w:t>
      </w:r>
      <w:r>
        <w:rPr>
          <w:rFonts w:ascii="Helvetica" w:eastAsia="Times New Roman" w:hAnsi="Helvetica" w:cs="Helvetica"/>
          <w:noProof/>
          <w:color w:val="000000"/>
          <w:sz w:val="21"/>
          <w:szCs w:val="21"/>
          <w:lang w:eastAsia="it-IT"/>
        </w:rPr>
        <w:drawing>
          <wp:inline distT="0" distB="0" distL="0" distR="0" wp14:anchorId="3440CF8E" wp14:editId="5BC3F8BB">
            <wp:extent cx="152400" cy="133350"/>
            <wp:effectExtent l="0" t="0" r="0" b="0"/>
            <wp:docPr id="1" name="Immagine 1" descr="Increase  text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ustext" descr="Increase  text siz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p>
    <w:p w14:paraId="2B9FF4CD" w14:textId="77777777" w:rsidR="004F390B" w:rsidRDefault="004F390B" w:rsidP="004F390B">
      <w:pPr>
        <w:shd w:val="clear" w:color="auto" w:fill="FFFFFF"/>
        <w:spacing w:before="100" w:beforeAutospacing="1" w:after="100" w:afterAutospacing="1" w:line="270" w:lineRule="atLeast"/>
        <w:rPr>
          <w:rFonts w:ascii="Helvetica" w:eastAsia="Times New Roman" w:hAnsi="Helvetica" w:cs="Helvetica"/>
          <w:color w:val="000000"/>
          <w:sz w:val="21"/>
          <w:szCs w:val="21"/>
          <w:lang w:eastAsia="it-IT"/>
        </w:rPr>
      </w:pPr>
      <w:r>
        <w:rPr>
          <w:rFonts w:ascii="Helvetica" w:eastAsia="Times New Roman" w:hAnsi="Helvetica" w:cs="Helvetica"/>
          <w:color w:val="000000"/>
          <w:sz w:val="21"/>
          <w:szCs w:val="21"/>
          <w:lang w:eastAsia="it-IT"/>
        </w:rPr>
        <w:t>In data 3 ottobre 2022 è stata definita tra Ministero dell’Istruzione e sindacati l’ipotesi di CCNI sui criteri di ripartizione alle scuole delle risorse finanziarie relative al “Fondo per il miglioramento dell’offerta formativa” (FMOF) relativo all’anno scolastico 2022/2023 destinato a retribuire le attività aggiuntive del personale scolastico (docenti, personale educativo ed ATA).</w:t>
      </w:r>
    </w:p>
    <w:p w14:paraId="327F2AD9" w14:textId="77777777" w:rsidR="004F390B" w:rsidRDefault="004F390B" w:rsidP="004F390B">
      <w:pPr>
        <w:shd w:val="clear" w:color="auto" w:fill="FFFFFF"/>
        <w:spacing w:before="100" w:beforeAutospacing="1" w:after="100" w:afterAutospacing="1" w:line="270" w:lineRule="atLeast"/>
        <w:rPr>
          <w:rFonts w:ascii="Helvetica" w:eastAsia="Times New Roman" w:hAnsi="Helvetica" w:cs="Helvetica"/>
          <w:color w:val="000000"/>
          <w:sz w:val="21"/>
          <w:szCs w:val="21"/>
          <w:lang w:eastAsia="it-IT"/>
        </w:rPr>
      </w:pPr>
      <w:r>
        <w:rPr>
          <w:rFonts w:ascii="Helvetica" w:eastAsia="Times New Roman" w:hAnsi="Helvetica" w:cs="Helvetica"/>
          <w:b/>
          <w:bCs/>
          <w:color w:val="000000"/>
          <w:sz w:val="21"/>
          <w:szCs w:val="21"/>
          <w:lang w:eastAsia="it-IT"/>
        </w:rPr>
        <w:t>Le risorse complessivamente a disposizione sono le medesime dell’anno scorso</w:t>
      </w:r>
      <w:r>
        <w:rPr>
          <w:rFonts w:ascii="Helvetica" w:eastAsia="Times New Roman" w:hAnsi="Helvetica" w:cs="Helvetica"/>
          <w:color w:val="000000"/>
          <w:sz w:val="21"/>
          <w:szCs w:val="21"/>
          <w:lang w:eastAsia="it-IT"/>
        </w:rPr>
        <w:t>, ovvero 800.860.000 euro, così come sono stati </w:t>
      </w:r>
      <w:r>
        <w:rPr>
          <w:rFonts w:ascii="Helvetica" w:eastAsia="Times New Roman" w:hAnsi="Helvetica" w:cs="Helvetica"/>
          <w:b/>
          <w:bCs/>
          <w:color w:val="000000"/>
          <w:sz w:val="21"/>
          <w:szCs w:val="21"/>
          <w:lang w:eastAsia="it-IT"/>
        </w:rPr>
        <w:t>confermati anche i criteri di riparto alle scuole.</w:t>
      </w:r>
      <w:r>
        <w:rPr>
          <w:rFonts w:ascii="Helvetica" w:eastAsia="Times New Roman" w:hAnsi="Helvetica" w:cs="Helvetica"/>
          <w:color w:val="000000"/>
          <w:sz w:val="21"/>
          <w:szCs w:val="21"/>
          <w:lang w:eastAsia="it-IT"/>
        </w:rPr>
        <w:t xml:space="preserve"> A breve il MI comunicherà alle singole istituzioni scolastiche l’importo esatto del </w:t>
      </w:r>
      <w:proofErr w:type="spellStart"/>
      <w:r>
        <w:rPr>
          <w:rFonts w:ascii="Helvetica" w:eastAsia="Times New Roman" w:hAnsi="Helvetica" w:cs="Helvetica"/>
          <w:color w:val="000000"/>
          <w:sz w:val="21"/>
          <w:szCs w:val="21"/>
          <w:lang w:eastAsia="it-IT"/>
        </w:rPr>
        <w:t>Fmof</w:t>
      </w:r>
      <w:proofErr w:type="spellEnd"/>
      <w:r>
        <w:rPr>
          <w:rFonts w:ascii="Helvetica" w:eastAsia="Times New Roman" w:hAnsi="Helvetica" w:cs="Helvetica"/>
          <w:color w:val="000000"/>
          <w:sz w:val="21"/>
          <w:szCs w:val="21"/>
          <w:lang w:eastAsia="it-IT"/>
        </w:rPr>
        <w:t xml:space="preserve"> relativo all’anno in corso.</w:t>
      </w:r>
    </w:p>
    <w:p w14:paraId="539BA085" w14:textId="77777777" w:rsidR="004F390B" w:rsidRDefault="004F390B" w:rsidP="004F390B">
      <w:pPr>
        <w:shd w:val="clear" w:color="auto" w:fill="FFFFFF"/>
        <w:spacing w:before="100" w:beforeAutospacing="1" w:after="100" w:afterAutospacing="1" w:line="270" w:lineRule="atLeast"/>
        <w:rPr>
          <w:rFonts w:ascii="Helvetica" w:eastAsia="Times New Roman" w:hAnsi="Helvetica" w:cs="Helvetica"/>
          <w:color w:val="000000"/>
          <w:sz w:val="21"/>
          <w:szCs w:val="21"/>
          <w:lang w:eastAsia="it-IT"/>
        </w:rPr>
      </w:pPr>
      <w:r>
        <w:rPr>
          <w:rFonts w:ascii="Helvetica" w:eastAsia="Times New Roman" w:hAnsi="Helvetica" w:cs="Helvetica"/>
          <w:color w:val="000000"/>
          <w:sz w:val="21"/>
          <w:szCs w:val="21"/>
          <w:lang w:eastAsia="it-IT"/>
        </w:rPr>
        <w:t xml:space="preserve">La trattativa, che si era incagliata circa le risorse aggiuntive per il CCNL Istruzione sez. Scuola, ha trovato uno sbocco positivo dopo che il Ministro dell’Istruzione, a seguito delle forti obiezioni espresse dalla FLC CGIL e dagli altri sindacati nei precedenti incontri, ha formalmente richiesto al Dipartimento della Funzione Pubblica che le risorse aggiuntive stanziate dalla legge di bilancio 2022 e destinate alla valorizzazione della professionalità e al salario accessorio docente (340 milioni di euro circa) non confluiscano nell’attuale </w:t>
      </w:r>
      <w:proofErr w:type="spellStart"/>
      <w:r>
        <w:rPr>
          <w:rFonts w:ascii="Helvetica" w:eastAsia="Times New Roman" w:hAnsi="Helvetica" w:cs="Helvetica"/>
          <w:color w:val="000000"/>
          <w:sz w:val="21"/>
          <w:szCs w:val="21"/>
          <w:lang w:eastAsia="it-IT"/>
        </w:rPr>
        <w:t>Fmof</w:t>
      </w:r>
      <w:proofErr w:type="spellEnd"/>
      <w:r>
        <w:rPr>
          <w:rFonts w:ascii="Helvetica" w:eastAsia="Times New Roman" w:hAnsi="Helvetica" w:cs="Helvetica"/>
          <w:color w:val="000000"/>
          <w:sz w:val="21"/>
          <w:szCs w:val="21"/>
          <w:lang w:eastAsia="it-IT"/>
        </w:rPr>
        <w:t xml:space="preserve"> ma siano oggetto di apposita regolazione in sede di rinnovo del CCNL che ne dovrà finalizzare l’utilizzo.</w:t>
      </w:r>
    </w:p>
    <w:p w14:paraId="1469F86B" w14:textId="77777777" w:rsidR="004F390B" w:rsidRDefault="004F390B" w:rsidP="004F390B">
      <w:pPr>
        <w:shd w:val="clear" w:color="auto" w:fill="FFFFFF"/>
        <w:spacing w:before="100" w:beforeAutospacing="1" w:after="100" w:afterAutospacing="1" w:line="270" w:lineRule="atLeast"/>
        <w:rPr>
          <w:rFonts w:ascii="Helvetica" w:eastAsia="Times New Roman" w:hAnsi="Helvetica" w:cs="Helvetica"/>
          <w:color w:val="000000"/>
          <w:sz w:val="21"/>
          <w:szCs w:val="21"/>
          <w:lang w:eastAsia="it-IT"/>
        </w:rPr>
      </w:pPr>
      <w:r>
        <w:rPr>
          <w:rFonts w:ascii="Helvetica" w:eastAsia="Times New Roman" w:hAnsi="Helvetica" w:cs="Helvetica"/>
          <w:color w:val="000000"/>
          <w:sz w:val="21"/>
          <w:szCs w:val="21"/>
          <w:lang w:eastAsia="it-IT"/>
        </w:rPr>
        <w:t>La FLC CGIL, nel corso del proprio intervento, ha dato atto al Ministero di aver accolto le richieste sindacali favorendo così la definizione di un accordo che consente, da una parte, di inviare quanto prima le risorse alle scuole per avviare la contrattazione d’istituto finalizzata ad attribuire i compensi accessori al personale scolastico, dall’altra di poter regolare nella sede più opportuna, ovvero al tavolo con l’Aran per il rinnovo del contratto nazionale di lavoro, i criteri e le modalità di utilizzo delle risorse aggiuntive stanziate nella legge di bilancio 2022.</w:t>
      </w:r>
    </w:p>
    <w:p w14:paraId="406BDC24" w14:textId="77777777" w:rsidR="004F390B" w:rsidRDefault="004F390B" w:rsidP="004F390B">
      <w:pPr>
        <w:shd w:val="clear" w:color="auto" w:fill="FFFFFF"/>
        <w:spacing w:before="100" w:beforeAutospacing="1" w:after="100" w:afterAutospacing="1" w:line="270" w:lineRule="atLeast"/>
        <w:rPr>
          <w:rFonts w:ascii="Helvetica" w:eastAsia="Times New Roman" w:hAnsi="Helvetica" w:cs="Helvetica"/>
          <w:color w:val="000000"/>
          <w:sz w:val="21"/>
          <w:szCs w:val="21"/>
          <w:lang w:eastAsia="it-IT"/>
        </w:rPr>
      </w:pPr>
      <w:r>
        <w:rPr>
          <w:rFonts w:ascii="Helvetica" w:eastAsia="Times New Roman" w:hAnsi="Helvetica" w:cs="Helvetica"/>
          <w:color w:val="000000"/>
          <w:sz w:val="21"/>
          <w:szCs w:val="21"/>
          <w:lang w:eastAsia="it-IT"/>
        </w:rPr>
        <w:t xml:space="preserve">Nei prossimi giorni, come consueto, forniremo una scheda di approfondimento e il foglio di calcolo per quantificare le risorse del </w:t>
      </w:r>
      <w:proofErr w:type="spellStart"/>
      <w:r>
        <w:rPr>
          <w:rFonts w:ascii="Helvetica" w:eastAsia="Times New Roman" w:hAnsi="Helvetica" w:cs="Helvetica"/>
          <w:color w:val="000000"/>
          <w:sz w:val="21"/>
          <w:szCs w:val="21"/>
          <w:lang w:eastAsia="it-IT"/>
        </w:rPr>
        <w:t>Fmof</w:t>
      </w:r>
      <w:proofErr w:type="spellEnd"/>
      <w:r>
        <w:rPr>
          <w:rFonts w:ascii="Helvetica" w:eastAsia="Times New Roman" w:hAnsi="Helvetica" w:cs="Helvetica"/>
          <w:color w:val="000000"/>
          <w:sz w:val="21"/>
          <w:szCs w:val="21"/>
          <w:lang w:eastAsia="it-IT"/>
        </w:rPr>
        <w:t xml:space="preserve"> spettanti a ciascuna istituzione scolastica.</w:t>
      </w:r>
    </w:p>
    <w:p w14:paraId="1223BF9E" w14:textId="77777777" w:rsidR="00820E82" w:rsidRDefault="00820E82"/>
    <w:sectPr w:rsidR="00820E8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90B"/>
    <w:rsid w:val="004F390B"/>
    <w:rsid w:val="00820E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535EA"/>
  <w15:chartTrackingRefBased/>
  <w15:docId w15:val="{192BEDA5-1FEF-4D40-BC68-22C6F010B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F390B"/>
    <w:pPr>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41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2064</Characters>
  <Application>Microsoft Office Word</Application>
  <DocSecurity>0</DocSecurity>
  <Lines>17</Lines>
  <Paragraphs>4</Paragraphs>
  <ScaleCrop>false</ScaleCrop>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dc:creator>
  <cp:keywords/>
  <dc:description/>
  <cp:lastModifiedBy>Daniele</cp:lastModifiedBy>
  <cp:revision>1</cp:revision>
  <dcterms:created xsi:type="dcterms:W3CDTF">2022-10-04T07:43:00Z</dcterms:created>
  <dcterms:modified xsi:type="dcterms:W3CDTF">2022-10-04T07:43:00Z</dcterms:modified>
</cp:coreProperties>
</file>