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98AF" w14:textId="77777777" w:rsidR="00885602" w:rsidRPr="00885602" w:rsidRDefault="00885602" w:rsidP="00885602">
      <w:pPr>
        <w:spacing w:before="45" w:after="225" w:line="240" w:lineRule="auto"/>
        <w:outlineLvl w:val="1"/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  <w:t xml:space="preserve">Supplenze 2022/23: le </w:t>
      </w:r>
      <w:proofErr w:type="spellStart"/>
      <w:r w:rsidRPr="00885602"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  <w:t>faq</w:t>
      </w:r>
      <w:proofErr w:type="spellEnd"/>
      <w:r w:rsidRPr="00885602">
        <w:rPr>
          <w:rFonts w:ascii="Times New Roman" w:eastAsia="Times New Roman" w:hAnsi="Times New Roman" w:cs="Times New Roman"/>
          <w:color w:val="236F91"/>
          <w:spacing w:val="-2"/>
          <w:sz w:val="54"/>
          <w:szCs w:val="54"/>
          <w:lang w:eastAsia="it-IT"/>
        </w:rPr>
        <w:t xml:space="preserve"> del MI</w:t>
      </w:r>
    </w:p>
    <w:p w14:paraId="4D4590BA" w14:textId="1648E81A" w:rsidR="00885602" w:rsidRPr="00885602" w:rsidRDefault="00885602" w:rsidP="00885602">
      <w:pPr>
        <w:numPr>
          <w:ilvl w:val="0"/>
          <w:numId w:val="1"/>
        </w:numPr>
        <w:pBdr>
          <w:left w:val="single" w:sz="6" w:space="6" w:color="CCCCCC"/>
        </w:pBdr>
        <w:shd w:val="clear" w:color="auto" w:fill="FCFCFC"/>
        <w:spacing w:after="0" w:line="316" w:lineRule="atLeast"/>
        <w:ind w:left="495"/>
        <w:jc w:val="center"/>
        <w:rPr>
          <w:rFonts w:ascii="Arial" w:eastAsia="Times New Roman" w:hAnsi="Arial" w:cs="Arial"/>
          <w:color w:val="666666"/>
          <w:sz w:val="20"/>
          <w:szCs w:val="20"/>
          <w:lang w:eastAsia="it-IT"/>
        </w:rPr>
      </w:pPr>
    </w:p>
    <w:p w14:paraId="7BCD2CFE" w14:textId="4EFAC50B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</w:t>
      </w: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t>P</w:t>
      </w: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ubblichiamo le </w:t>
      </w:r>
      <w:proofErr w:type="spellStart"/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faq</w:t>
      </w:r>
      <w:proofErr w:type="spellEnd"/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del MI riguardant</w:t>
      </w:r>
      <w:r>
        <w:rPr>
          <w:rFonts w:ascii="Arial" w:eastAsia="Times New Roman" w:hAnsi="Arial" w:cs="Arial"/>
          <w:color w:val="444444"/>
          <w:sz w:val="21"/>
          <w:szCs w:val="21"/>
          <w:lang w:eastAsia="it-IT"/>
        </w:rPr>
        <w:t>i</w:t>
      </w: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la compilazione delle domande.</w:t>
      </w:r>
    </w:p>
    <w:p w14:paraId="09441266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Con quali credenziali posso accedere?</w:t>
      </w:r>
    </w:p>
    <w:p w14:paraId="13829751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Si può accedere a Istanze OnLine utilizzando in alternativa:</w:t>
      </w:r>
    </w:p>
    <w:p w14:paraId="13F3C41D" w14:textId="77777777" w:rsidR="00885602" w:rsidRPr="00885602" w:rsidRDefault="00885602" w:rsidP="00885602">
      <w:pPr>
        <w:numPr>
          <w:ilvl w:val="0"/>
          <w:numId w:val="2"/>
        </w:numPr>
        <w:spacing w:after="75" w:line="343" w:lineRule="atLeast"/>
        <w:ind w:left="49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credenziali digitali SPID (Sistema Pubblico di Identità Digitale)</w:t>
      </w:r>
    </w:p>
    <w:p w14:paraId="09B73D2B" w14:textId="77777777" w:rsidR="00885602" w:rsidRPr="00885602" w:rsidRDefault="00885602" w:rsidP="00885602">
      <w:pPr>
        <w:numPr>
          <w:ilvl w:val="0"/>
          <w:numId w:val="2"/>
        </w:numPr>
        <w:spacing w:after="75" w:line="343" w:lineRule="atLeast"/>
        <w:ind w:left="49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CIE (Carta di Identità Elettronica)</w:t>
      </w:r>
    </w:p>
    <w:p w14:paraId="55B249AD" w14:textId="77777777" w:rsidR="00885602" w:rsidRPr="00885602" w:rsidRDefault="00885602" w:rsidP="00885602">
      <w:pPr>
        <w:numPr>
          <w:ilvl w:val="0"/>
          <w:numId w:val="2"/>
        </w:numPr>
        <w:spacing w:after="75" w:line="343" w:lineRule="atLeast"/>
        <w:ind w:left="49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proofErr w:type="spellStart"/>
      <w:r w:rsidRPr="00885602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eIDAS</w:t>
      </w:r>
      <w:proofErr w:type="spellEnd"/>
      <w:r w:rsidRPr="00885602">
        <w:rPr>
          <w:rFonts w:ascii="Arial" w:eastAsia="Times New Roman" w:hAnsi="Arial" w:cs="Arial"/>
          <w:color w:val="666666"/>
          <w:sz w:val="21"/>
          <w:szCs w:val="21"/>
          <w:lang w:eastAsia="it-IT"/>
        </w:rPr>
        <w:t xml:space="preserve"> (</w:t>
      </w:r>
      <w:proofErr w:type="spellStart"/>
      <w:r w:rsidRPr="00885602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electronic</w:t>
      </w:r>
      <w:proofErr w:type="spellEnd"/>
      <w:r w:rsidRPr="00885602">
        <w:rPr>
          <w:rFonts w:ascii="Arial" w:eastAsia="Times New Roman" w:hAnsi="Arial" w:cs="Arial"/>
          <w:color w:val="666666"/>
          <w:sz w:val="21"/>
          <w:szCs w:val="21"/>
          <w:lang w:eastAsia="it-IT"/>
        </w:rPr>
        <w:t xml:space="preserve"> </w:t>
      </w:r>
      <w:proofErr w:type="spellStart"/>
      <w:r w:rsidRPr="00885602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IDentification</w:t>
      </w:r>
      <w:proofErr w:type="spellEnd"/>
      <w:r w:rsidRPr="00885602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, Authentication and trust Services)</w:t>
      </w:r>
    </w:p>
    <w:p w14:paraId="33C14E63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L’utente deve essere abilitato al servizio “Istanze on line (POLIS)”.</w:t>
      </w:r>
    </w:p>
    <w:p w14:paraId="19E8EBF5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A chi è rivolta l’istanza piattaforma Informatizzazione Nomine supplenze</w:t>
      </w:r>
    </w:p>
    <w:p w14:paraId="17B0CE21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Possono presentare la domanda tutti gli aspiranti inclusi nelle </w:t>
      </w:r>
      <w:proofErr w:type="spellStart"/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GaE</w:t>
      </w:r>
      <w:proofErr w:type="spellEnd"/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 xml:space="preserve"> che partecipano ai fini delle supplenze e che non hanno già ottenuto la nomina in ruolo, e quelli inclusi nelle GPS. Gli aspiranti devono essere inclusi a pieno titolo o con riserva per provvedimento giurisdizionale pendente.</w:t>
      </w:r>
    </w:p>
    <w:p w14:paraId="74E07D56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Esistono due istanze differenti per le Nomine previste dall’art.5 ter del D.L. 228/2021 e per le nomine per supplenze annuali/fino al termine delle attività didattiche?</w:t>
      </w:r>
    </w:p>
    <w:p w14:paraId="633532AB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Per entrambe le tipologie di nomina è disponibile una sola istanza “Istanza Informatizzazione Nomine Supplenze” a cui si potrà accedere dal banner presente sulla home page di Istanze online.</w:t>
      </w:r>
    </w:p>
    <w:p w14:paraId="0AE5AFA7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Posso modificare i Dati anagrafici e Dati di recapito?</w:t>
      </w:r>
    </w:p>
    <w:p w14:paraId="289051DE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I Dati anagrafici e Dati di recapito sono richiesti in sede di registrazione al portale del Ministero dell’Istruzione e lì devono essere modificati nel caso in cui si renda necessario.</w:t>
      </w:r>
    </w:p>
    <w:p w14:paraId="43A16DF7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A cosa serve la funzione “Dichiarazione possesso requisiti di cui al D.M. 21 luglio 2022 n. 188”?</w:t>
      </w:r>
    </w:p>
    <w:p w14:paraId="23047F0A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La funzione consente di dichiarare il possesso dei requisiti di cui al D.L. 73/2021, art. 59 comma 4. Per quest’anno tale sezione può essere compilata ai sensi dell’art.5 ter del D.L. 228/2021 solo da parte degli aspiranti inclusi nelle GPS di prima fascia per gli insegnamenti di sostegno.</w:t>
      </w:r>
    </w:p>
    <w:p w14:paraId="7E8A6218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Esiste la possibilità di indicare preferenze diverse per le supplenze annuali finalizzate alla nomina in ruolo e per le supplenze annuali / fino al termine delle attività didattiche?</w:t>
      </w:r>
    </w:p>
    <w:p w14:paraId="1DE22D27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Sì. All’interno dell’Istanza esistono due sezioni:</w:t>
      </w:r>
    </w:p>
    <w:p w14:paraId="08EB0385" w14:textId="77777777" w:rsidR="00885602" w:rsidRPr="00885602" w:rsidRDefault="00885602" w:rsidP="00885602">
      <w:pPr>
        <w:numPr>
          <w:ilvl w:val="0"/>
          <w:numId w:val="3"/>
        </w:numPr>
        <w:spacing w:after="75" w:line="343" w:lineRule="atLeast"/>
        <w:ind w:left="49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666666"/>
          <w:sz w:val="21"/>
          <w:szCs w:val="21"/>
          <w:lang w:eastAsia="it-IT"/>
        </w:rPr>
        <w:lastRenderedPageBreak/>
        <w:t>Espressione preferenze supplenze annuali finalizzate alla nomina in ruolo (D.M. 21 luglio 2022 n. 188): da compilare a cura degli aspiranti in possesso dei requisiti previsti ai sensi dell’art.5 ter del D.L. 228/2021.</w:t>
      </w:r>
    </w:p>
    <w:p w14:paraId="3AF2AA55" w14:textId="77777777" w:rsidR="00885602" w:rsidRPr="00885602" w:rsidRDefault="00885602" w:rsidP="00885602">
      <w:pPr>
        <w:numPr>
          <w:ilvl w:val="0"/>
          <w:numId w:val="3"/>
        </w:numPr>
        <w:spacing w:after="75" w:line="343" w:lineRule="atLeast"/>
        <w:ind w:left="495"/>
        <w:rPr>
          <w:rFonts w:ascii="Arial" w:eastAsia="Times New Roman" w:hAnsi="Arial" w:cs="Arial"/>
          <w:color w:val="666666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666666"/>
          <w:sz w:val="21"/>
          <w:szCs w:val="21"/>
          <w:lang w:eastAsia="it-IT"/>
        </w:rPr>
        <w:t>Espressione preferenze supplenze annuali / fino al termine delle attività didattiche: può essere compilata da tutti gli aspiranti che possono presentare la domanda. Chi intende partecipare per entrambe le tipologie di nomina deve compilare entrambe le sezioni.</w:t>
      </w:r>
    </w:p>
    <w:p w14:paraId="0A7D4E62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Quante preferenze è possibile esprimere?</w:t>
      </w:r>
    </w:p>
    <w:p w14:paraId="0434AE5E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Per ciascuna delle due sezioni è possibile indicare 150 preferenze per tutti gli insegnamenti per cui l’aspirante ha l’inclusione in graduatoria.</w:t>
      </w:r>
    </w:p>
    <w:p w14:paraId="7411F86E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Tra le preferenze è possibile selezionare solo scuole?</w:t>
      </w:r>
    </w:p>
    <w:p w14:paraId="70747B36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No, è possibile indicare anche preferenze di tipo sintetico (Comune e/o Distretto).</w:t>
      </w:r>
    </w:p>
    <w:p w14:paraId="3FA7AC25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È possibile avere dei suggerimenti per la migliore formulazione delle preferenze?</w:t>
      </w:r>
    </w:p>
    <w:p w14:paraId="1E83E614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Per maggiori informazioni sulla compilazione di questa schermata si rimanda al documento “Supplenze 2022-23: Focus sulla scelta delle preferenze”, disponibile, insieme alla guida per l’uso della compilazione dell’Istanza, nello spazio web dedicato alle Supplenze, nella sezione specifica “Informazioni utili”.</w:t>
      </w:r>
    </w:p>
    <w:p w14:paraId="451E508D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È necessario il codice personale di istanze on line per inoltrare l’Istanza?</w:t>
      </w:r>
    </w:p>
    <w:p w14:paraId="37050F69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No, non viene richiesto.</w:t>
      </w:r>
    </w:p>
    <w:p w14:paraId="582CEEFB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Dopo aver inoltrato la domanda è possibile fare delle modifiche?</w:t>
      </w:r>
    </w:p>
    <w:p w14:paraId="4ED90A18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Dopo l’inoltro della domanda, l’aspirante può modificare i dati inseriti solo previo annullamento dell’inoltro. Una volta modificati i dati, è necessario provvedere a un nuovo inoltro, entro la data indicata come termine ultimo per la presentazione delle domande.</w:t>
      </w:r>
    </w:p>
    <w:p w14:paraId="77651EAC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Nella sezione “Precedenze di cui alla Legge 104 del 5 febbraio 1992” è possibile allegare più documenti all’Istanza?</w:t>
      </w:r>
    </w:p>
    <w:p w14:paraId="7D569229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Una volta indicata la presenza del riconoscimento della L.104/92, l’aspirante può procedere ad allegare alla domanda un unico documento in formato PDF o se necessario può creare una cartella compressa (.zip) contenente tutti i documenti necessari.</w:t>
      </w:r>
    </w:p>
    <w:p w14:paraId="7D321B76" w14:textId="77777777" w:rsidR="00885602" w:rsidRPr="00885602" w:rsidRDefault="00885602" w:rsidP="00885602">
      <w:pPr>
        <w:pBdr>
          <w:bottom w:val="single" w:sz="6" w:space="0" w:color="B5DDEF"/>
        </w:pBdr>
        <w:spacing w:after="0" w:line="240" w:lineRule="auto"/>
        <w:outlineLvl w:val="2"/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</w:pPr>
      <w:r w:rsidRPr="00885602">
        <w:rPr>
          <w:rFonts w:ascii="Times New Roman" w:eastAsia="Times New Roman" w:hAnsi="Times New Roman" w:cs="Times New Roman"/>
          <w:color w:val="236F91"/>
          <w:spacing w:val="-15"/>
          <w:sz w:val="33"/>
          <w:szCs w:val="33"/>
          <w:lang w:eastAsia="it-IT"/>
        </w:rPr>
        <w:t>È possibile rinunciare ad una graduatoria inserita con riserva a favore di una a pieno titolo?</w:t>
      </w:r>
    </w:p>
    <w:p w14:paraId="065485B7" w14:textId="77777777" w:rsidR="00885602" w:rsidRPr="00885602" w:rsidRDefault="00885602" w:rsidP="00885602">
      <w:pPr>
        <w:spacing w:before="225" w:after="225" w:line="240" w:lineRule="auto"/>
        <w:ind w:firstLine="150"/>
        <w:rPr>
          <w:rFonts w:ascii="Arial" w:eastAsia="Times New Roman" w:hAnsi="Arial" w:cs="Arial"/>
          <w:color w:val="444444"/>
          <w:sz w:val="21"/>
          <w:szCs w:val="21"/>
          <w:lang w:eastAsia="it-IT"/>
        </w:rPr>
      </w:pPr>
      <w:r w:rsidRPr="00885602">
        <w:rPr>
          <w:rFonts w:ascii="Arial" w:eastAsia="Times New Roman" w:hAnsi="Arial" w:cs="Arial"/>
          <w:color w:val="444444"/>
          <w:sz w:val="21"/>
          <w:szCs w:val="21"/>
          <w:lang w:eastAsia="it-IT"/>
        </w:rPr>
        <w:t>Sì, qualora l’aspirante fosse inserito con riserva in una graduatoria e per lo stesso insegnamento fosse inserito a pieno titolo in una graduatoria di fascia inferiore può decidere di partecipare con l’inclusione a pieno titolo rinunciando a quella con riserva presente nella sezione degli insegnamenti.</w:t>
      </w:r>
    </w:p>
    <w:sectPr w:rsidR="00885602" w:rsidRPr="00885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7476"/>
    <w:multiLevelType w:val="multilevel"/>
    <w:tmpl w:val="5604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57B98"/>
    <w:multiLevelType w:val="multilevel"/>
    <w:tmpl w:val="B1BE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97463"/>
    <w:multiLevelType w:val="multilevel"/>
    <w:tmpl w:val="75F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21521"/>
    <w:multiLevelType w:val="multilevel"/>
    <w:tmpl w:val="8310A0DA"/>
    <w:lvl w:ilvl="0">
      <w:start w:val="1"/>
      <w:numFmt w:val="bullet"/>
      <w:lvlText w:val=""/>
      <w:lvlJc w:val="left"/>
      <w:pPr>
        <w:tabs>
          <w:tab w:val="num" w:pos="5888"/>
        </w:tabs>
        <w:ind w:left="58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608"/>
        </w:tabs>
        <w:ind w:left="66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328"/>
        </w:tabs>
        <w:ind w:left="73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048"/>
        </w:tabs>
        <w:ind w:left="80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768"/>
        </w:tabs>
        <w:ind w:left="87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488"/>
        </w:tabs>
        <w:ind w:left="94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208"/>
        </w:tabs>
        <w:ind w:left="102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928"/>
        </w:tabs>
        <w:ind w:left="109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648"/>
        </w:tabs>
        <w:ind w:left="11648" w:hanging="360"/>
      </w:pPr>
      <w:rPr>
        <w:rFonts w:ascii="Wingdings" w:hAnsi="Wingdings" w:hint="default"/>
        <w:sz w:val="20"/>
      </w:rPr>
    </w:lvl>
  </w:abstractNum>
  <w:num w:numId="1" w16cid:durableId="445389993">
    <w:abstractNumId w:val="3"/>
  </w:num>
  <w:num w:numId="2" w16cid:durableId="717315326">
    <w:abstractNumId w:val="0"/>
  </w:num>
  <w:num w:numId="3" w16cid:durableId="996417978">
    <w:abstractNumId w:val="2"/>
  </w:num>
  <w:num w:numId="4" w16cid:durableId="3172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02"/>
    <w:rsid w:val="00820E82"/>
    <w:rsid w:val="0088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5907"/>
  <w15:chartTrackingRefBased/>
  <w15:docId w15:val="{0D3D73AD-390B-4D33-B6B3-FCC72BC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754">
              <w:marLeft w:val="0"/>
              <w:marRight w:val="0"/>
              <w:marTop w:val="240"/>
              <w:marBottom w:val="0"/>
              <w:divBdr>
                <w:top w:val="dotted" w:sz="6" w:space="2" w:color="DDDDDD"/>
                <w:left w:val="none" w:sz="0" w:space="0" w:color="auto"/>
                <w:bottom w:val="dotted" w:sz="6" w:space="2" w:color="DDDDDD"/>
                <w:right w:val="none" w:sz="0" w:space="0" w:color="auto"/>
              </w:divBdr>
            </w:div>
          </w:divsChild>
        </w:div>
        <w:div w:id="1239555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08114">
          <w:marLeft w:val="0"/>
          <w:marRight w:val="0"/>
          <w:marTop w:val="0"/>
          <w:marBottom w:val="0"/>
          <w:divBdr>
            <w:top w:val="single" w:sz="6" w:space="0" w:color="D45F34"/>
            <w:left w:val="none" w:sz="0" w:space="0" w:color="auto"/>
            <w:bottom w:val="single" w:sz="36" w:space="0" w:color="D45F34"/>
            <w:right w:val="none" w:sz="0" w:space="0" w:color="auto"/>
          </w:divBdr>
          <w:divsChild>
            <w:div w:id="1203863269">
              <w:marLeft w:val="0"/>
              <w:marRight w:val="0"/>
              <w:marTop w:val="0"/>
              <w:marBottom w:val="0"/>
              <w:divBdr>
                <w:top w:val="none" w:sz="0" w:space="11" w:color="auto"/>
                <w:left w:val="none" w:sz="0" w:space="0" w:color="auto"/>
                <w:bottom w:val="none" w:sz="0" w:space="15" w:color="auto"/>
                <w:right w:val="single" w:sz="6" w:space="15" w:color="D45F34"/>
              </w:divBdr>
              <w:divsChild>
                <w:div w:id="1353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81672">
                  <w:marLeft w:val="0"/>
                  <w:marRight w:val="0"/>
                  <w:marTop w:val="0"/>
                  <w:marBottom w:val="0"/>
                  <w:divBdr>
                    <w:top w:val="single" w:sz="6" w:space="8" w:color="DDDDDD"/>
                    <w:left w:val="none" w:sz="0" w:space="0" w:color="auto"/>
                    <w:bottom w:val="none" w:sz="0" w:space="8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2022-08-04T06:57:00Z</dcterms:created>
  <dcterms:modified xsi:type="dcterms:W3CDTF">2022-08-04T06:58:00Z</dcterms:modified>
</cp:coreProperties>
</file>