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0ACE" w14:textId="77777777" w:rsidR="00577661" w:rsidRPr="00577661" w:rsidRDefault="00577661" w:rsidP="00577661">
      <w:pPr>
        <w:spacing w:after="0" w:line="525" w:lineRule="atLeast"/>
        <w:outlineLvl w:val="0"/>
        <w:rPr>
          <w:rFonts w:ascii="Tahoma" w:eastAsia="Times New Roman" w:hAnsi="Tahoma" w:cs="Tahoma"/>
          <w:color w:val="DC3B33"/>
          <w:kern w:val="36"/>
          <w:sz w:val="45"/>
          <w:szCs w:val="45"/>
          <w:lang w:eastAsia="it-IT"/>
        </w:rPr>
      </w:pPr>
      <w:r w:rsidRPr="00577661">
        <w:rPr>
          <w:rFonts w:ascii="Tahoma" w:eastAsia="Times New Roman" w:hAnsi="Tahoma" w:cs="Tahoma"/>
          <w:color w:val="DC3B33"/>
          <w:kern w:val="36"/>
          <w:sz w:val="45"/>
          <w:szCs w:val="45"/>
          <w:lang w:eastAsia="it-IT"/>
        </w:rPr>
        <w:t>Personale della scuola: bonus 200 euro in busta paga a luglio</w:t>
      </w:r>
    </w:p>
    <w:p w14:paraId="40EF6025" w14:textId="77777777" w:rsidR="00577661" w:rsidRPr="00577661" w:rsidRDefault="00577661" w:rsidP="00577661">
      <w:pPr>
        <w:spacing w:before="75" w:after="75" w:line="240" w:lineRule="auto"/>
        <w:outlineLvl w:val="3"/>
        <w:rPr>
          <w:rFonts w:ascii="Times New Roman" w:eastAsia="Times New Roman" w:hAnsi="Times New Roman" w:cs="Times New Roman"/>
          <w:color w:val="535353"/>
          <w:sz w:val="27"/>
          <w:szCs w:val="27"/>
          <w:lang w:eastAsia="it-IT"/>
        </w:rPr>
      </w:pPr>
      <w:r w:rsidRPr="00577661">
        <w:rPr>
          <w:rFonts w:ascii="Times New Roman" w:eastAsia="Times New Roman" w:hAnsi="Times New Roman" w:cs="Times New Roman"/>
          <w:color w:val="535353"/>
          <w:sz w:val="27"/>
          <w:szCs w:val="27"/>
          <w:lang w:eastAsia="it-IT"/>
        </w:rPr>
        <w:t>L’indennità, prevista dal DL 50/22 “Aiuti”, spetta al personale della scuola di ruolo e precario.</w:t>
      </w:r>
    </w:p>
    <w:p w14:paraId="2BA2247E" w14:textId="3CFB0A5F" w:rsidR="00577661" w:rsidRPr="00577661" w:rsidRDefault="00577661" w:rsidP="00577661">
      <w:pPr>
        <w:shd w:val="clear" w:color="auto" w:fill="F2F2F2"/>
        <w:spacing w:after="0" w:line="240" w:lineRule="auto"/>
        <w:rPr>
          <w:rFonts w:ascii="Times New Roman" w:eastAsia="Times New Roman" w:hAnsi="Times New Roman" w:cs="Times New Roman"/>
          <w:sz w:val="21"/>
          <w:szCs w:val="21"/>
          <w:lang w:eastAsia="it-IT"/>
        </w:rPr>
      </w:pPr>
      <w:bookmarkStart w:id="0" w:name="fb_share"/>
    </w:p>
    <w:p w14:paraId="065ECF64" w14:textId="77777777" w:rsidR="00577661" w:rsidRPr="00577661" w:rsidRDefault="00577661" w:rsidP="00577661">
      <w:pPr>
        <w:spacing w:after="225" w:line="240" w:lineRule="auto"/>
        <w:jc w:val="both"/>
        <w:rPr>
          <w:rFonts w:ascii="Times New Roman" w:eastAsia="Times New Roman" w:hAnsi="Times New Roman" w:cs="Times New Roman"/>
          <w:sz w:val="24"/>
          <w:szCs w:val="24"/>
          <w:lang w:eastAsia="it-IT"/>
        </w:rPr>
      </w:pPr>
      <w:r w:rsidRPr="00577661">
        <w:rPr>
          <w:rFonts w:ascii="Times New Roman" w:eastAsia="Times New Roman" w:hAnsi="Times New Roman" w:cs="Times New Roman"/>
          <w:sz w:val="24"/>
          <w:szCs w:val="24"/>
          <w:lang w:eastAsia="it-IT"/>
        </w:rPr>
        <w:t>Con il mese di </w:t>
      </w:r>
      <w:r w:rsidRPr="00577661">
        <w:rPr>
          <w:rFonts w:ascii="Times New Roman" w:eastAsia="Times New Roman" w:hAnsi="Times New Roman" w:cs="Times New Roman"/>
          <w:b/>
          <w:bCs/>
          <w:sz w:val="24"/>
          <w:szCs w:val="24"/>
          <w:lang w:eastAsia="it-IT"/>
        </w:rPr>
        <w:t>luglio 2022</w:t>
      </w:r>
      <w:r w:rsidRPr="00577661">
        <w:rPr>
          <w:rFonts w:ascii="Times New Roman" w:eastAsia="Times New Roman" w:hAnsi="Times New Roman" w:cs="Times New Roman"/>
          <w:sz w:val="24"/>
          <w:szCs w:val="24"/>
          <w:lang w:eastAsia="it-IT"/>
        </w:rPr>
        <w:t> sarà erogata, direttamente in </w:t>
      </w:r>
      <w:r w:rsidRPr="00577661">
        <w:rPr>
          <w:rFonts w:ascii="Times New Roman" w:eastAsia="Times New Roman" w:hAnsi="Times New Roman" w:cs="Times New Roman"/>
          <w:b/>
          <w:bCs/>
          <w:sz w:val="24"/>
          <w:szCs w:val="24"/>
          <w:lang w:eastAsia="it-IT"/>
        </w:rPr>
        <w:t>busta paga</w:t>
      </w:r>
      <w:r w:rsidRPr="00577661">
        <w:rPr>
          <w:rFonts w:ascii="Times New Roman" w:eastAsia="Times New Roman" w:hAnsi="Times New Roman" w:cs="Times New Roman"/>
          <w:sz w:val="24"/>
          <w:szCs w:val="24"/>
          <w:lang w:eastAsia="it-IT"/>
        </w:rPr>
        <w:t>, l’indennità una tantum prevista dal Decreto Legge 17 maggio 2022, n. 50 “Aiuti” (il cosiddetto </w:t>
      </w:r>
      <w:r w:rsidRPr="00577661">
        <w:rPr>
          <w:rFonts w:ascii="Times New Roman" w:eastAsia="Times New Roman" w:hAnsi="Times New Roman" w:cs="Times New Roman"/>
          <w:b/>
          <w:bCs/>
          <w:sz w:val="24"/>
          <w:szCs w:val="24"/>
          <w:lang w:eastAsia="it-IT"/>
        </w:rPr>
        <w:t>Bonus 200 euro</w:t>
      </w:r>
      <w:r w:rsidRPr="00577661">
        <w:rPr>
          <w:rFonts w:ascii="Times New Roman" w:eastAsia="Times New Roman" w:hAnsi="Times New Roman" w:cs="Times New Roman"/>
          <w:sz w:val="24"/>
          <w:szCs w:val="24"/>
          <w:lang w:eastAsia="it-IT"/>
        </w:rPr>
        <w:t>) a tutto il </w:t>
      </w:r>
      <w:r w:rsidRPr="00577661">
        <w:rPr>
          <w:rFonts w:ascii="Times New Roman" w:eastAsia="Times New Roman" w:hAnsi="Times New Roman" w:cs="Times New Roman"/>
          <w:b/>
          <w:bCs/>
          <w:sz w:val="24"/>
          <w:szCs w:val="24"/>
          <w:lang w:eastAsia="it-IT"/>
        </w:rPr>
        <w:t>personale della scuola con reddito annuale inferiore a 35.000 euro</w:t>
      </w:r>
      <w:r w:rsidRPr="00577661">
        <w:rPr>
          <w:rFonts w:ascii="Times New Roman" w:eastAsia="Times New Roman" w:hAnsi="Times New Roman" w:cs="Times New Roman"/>
          <w:sz w:val="24"/>
          <w:szCs w:val="24"/>
          <w:lang w:eastAsia="it-IT"/>
        </w:rPr>
        <w:t>.</w:t>
      </w:r>
      <w:r w:rsidRPr="00577661">
        <w:rPr>
          <w:rFonts w:ascii="Times New Roman" w:eastAsia="Times New Roman" w:hAnsi="Times New Roman" w:cs="Times New Roman"/>
          <w:sz w:val="24"/>
          <w:szCs w:val="24"/>
          <w:lang w:eastAsia="it-IT"/>
        </w:rPr>
        <w:br/>
        <w:t>Più precisamente ne avranno diritto tutti i lavoratori che nel </w:t>
      </w:r>
      <w:r w:rsidRPr="00577661">
        <w:rPr>
          <w:rFonts w:ascii="Times New Roman" w:eastAsia="Times New Roman" w:hAnsi="Times New Roman" w:cs="Times New Roman"/>
          <w:b/>
          <w:bCs/>
          <w:sz w:val="24"/>
          <w:szCs w:val="24"/>
          <w:lang w:eastAsia="it-IT"/>
        </w:rPr>
        <w:t>primo quadrimestre del 2022</w:t>
      </w:r>
      <w:r w:rsidRPr="00577661">
        <w:rPr>
          <w:rFonts w:ascii="Times New Roman" w:eastAsia="Times New Roman" w:hAnsi="Times New Roman" w:cs="Times New Roman"/>
          <w:sz w:val="24"/>
          <w:szCs w:val="24"/>
          <w:lang w:eastAsia="it-IT"/>
        </w:rPr>
        <w:t> hanno percepito per almeno una mensilità una retribuzione inferiore ai 2.692 euro (parametrata su base mensile per 13 mensilità).</w:t>
      </w:r>
    </w:p>
    <w:p w14:paraId="7E46EC17" w14:textId="77777777" w:rsidR="00577661" w:rsidRPr="00577661" w:rsidRDefault="00577661" w:rsidP="00577661">
      <w:pPr>
        <w:spacing w:after="225" w:line="240" w:lineRule="auto"/>
        <w:jc w:val="both"/>
        <w:rPr>
          <w:rFonts w:ascii="Times New Roman" w:eastAsia="Times New Roman" w:hAnsi="Times New Roman" w:cs="Times New Roman"/>
          <w:sz w:val="24"/>
          <w:szCs w:val="24"/>
          <w:lang w:eastAsia="it-IT"/>
        </w:rPr>
      </w:pPr>
      <w:r w:rsidRPr="00577661">
        <w:rPr>
          <w:rFonts w:ascii="Times New Roman" w:eastAsia="Times New Roman" w:hAnsi="Times New Roman" w:cs="Times New Roman"/>
          <w:sz w:val="24"/>
          <w:szCs w:val="24"/>
          <w:lang w:eastAsia="it-IT"/>
        </w:rPr>
        <w:t>Il bonus è destinato anche ai </w:t>
      </w:r>
      <w:r w:rsidRPr="00577661">
        <w:rPr>
          <w:rFonts w:ascii="Times New Roman" w:eastAsia="Times New Roman" w:hAnsi="Times New Roman" w:cs="Times New Roman"/>
          <w:b/>
          <w:bCs/>
          <w:sz w:val="24"/>
          <w:szCs w:val="24"/>
          <w:lang w:eastAsia="it-IT"/>
        </w:rPr>
        <w:t>precari della scuola</w:t>
      </w:r>
      <w:r w:rsidRPr="00577661">
        <w:rPr>
          <w:rFonts w:ascii="Times New Roman" w:eastAsia="Times New Roman" w:hAnsi="Times New Roman" w:cs="Times New Roman"/>
          <w:sz w:val="24"/>
          <w:szCs w:val="24"/>
          <w:lang w:eastAsia="it-IT"/>
        </w:rPr>
        <w:t>, ovvero a tutti coloro che per il mese di giugno 2022 percepiranno la Naspi (l’indennità di disoccupazione per i lavoratori precari).</w:t>
      </w:r>
      <w:r w:rsidRPr="00577661">
        <w:rPr>
          <w:rFonts w:ascii="Times New Roman" w:eastAsia="Times New Roman" w:hAnsi="Times New Roman" w:cs="Times New Roman"/>
          <w:sz w:val="24"/>
          <w:szCs w:val="24"/>
          <w:lang w:eastAsia="it-IT"/>
        </w:rPr>
        <w:br/>
        <w:t>Per quanto riguarda i precari della scuola il cui rapporto di lavoro termina nel mese di </w:t>
      </w:r>
      <w:r w:rsidRPr="00577661">
        <w:rPr>
          <w:rFonts w:ascii="Times New Roman" w:eastAsia="Times New Roman" w:hAnsi="Times New Roman" w:cs="Times New Roman"/>
          <w:b/>
          <w:bCs/>
          <w:sz w:val="24"/>
          <w:szCs w:val="24"/>
          <w:lang w:eastAsia="it-IT"/>
        </w:rPr>
        <w:t>giugno 2022</w:t>
      </w:r>
      <w:r w:rsidRPr="00577661">
        <w:rPr>
          <w:rFonts w:ascii="Times New Roman" w:eastAsia="Times New Roman" w:hAnsi="Times New Roman" w:cs="Times New Roman"/>
          <w:sz w:val="24"/>
          <w:szCs w:val="24"/>
          <w:lang w:eastAsia="it-IT"/>
        </w:rPr>
        <w:t xml:space="preserve"> e che a luglio, non percependo lo stipendio né la Naspi, rischiano di non vedersi erogato -in detto mese- il bonus di 200 euro, la FLC CGIL è già intervenuta presso il Ministero dell’Istruzione affinché sia trovata un’idonea e tempestiva soluzione che assicuri l’erogazione del bonus anche a questo personale, eventualmente attraverso un’emissione speciale da parte di </w:t>
      </w:r>
      <w:proofErr w:type="spellStart"/>
      <w:r w:rsidRPr="00577661">
        <w:rPr>
          <w:rFonts w:ascii="Times New Roman" w:eastAsia="Times New Roman" w:hAnsi="Times New Roman" w:cs="Times New Roman"/>
          <w:sz w:val="24"/>
          <w:szCs w:val="24"/>
          <w:lang w:eastAsia="it-IT"/>
        </w:rPr>
        <w:t>NoiPA</w:t>
      </w:r>
      <w:proofErr w:type="spellEnd"/>
      <w:r w:rsidRPr="00577661">
        <w:rPr>
          <w:rFonts w:ascii="Times New Roman" w:eastAsia="Times New Roman" w:hAnsi="Times New Roman" w:cs="Times New Roman"/>
          <w:sz w:val="24"/>
          <w:szCs w:val="24"/>
          <w:lang w:eastAsia="it-IT"/>
        </w:rPr>
        <w:t> nel mese di luglio.</w:t>
      </w:r>
    </w:p>
    <w:p w14:paraId="01DC3A7A" w14:textId="77777777" w:rsidR="00577661" w:rsidRPr="00577661" w:rsidRDefault="00577661" w:rsidP="00577661">
      <w:pPr>
        <w:spacing w:after="225" w:line="240" w:lineRule="auto"/>
        <w:jc w:val="both"/>
        <w:rPr>
          <w:rFonts w:ascii="Times New Roman" w:eastAsia="Times New Roman" w:hAnsi="Times New Roman" w:cs="Times New Roman"/>
          <w:sz w:val="24"/>
          <w:szCs w:val="24"/>
          <w:lang w:eastAsia="it-IT"/>
        </w:rPr>
      </w:pPr>
      <w:r w:rsidRPr="00577661">
        <w:rPr>
          <w:rFonts w:ascii="Times New Roman" w:eastAsia="Times New Roman" w:hAnsi="Times New Roman" w:cs="Times New Roman"/>
          <w:sz w:val="24"/>
          <w:szCs w:val="24"/>
          <w:lang w:eastAsia="it-IT"/>
        </w:rPr>
        <w:t>L’</w:t>
      </w:r>
      <w:r w:rsidRPr="00577661">
        <w:rPr>
          <w:rFonts w:ascii="Times New Roman" w:eastAsia="Times New Roman" w:hAnsi="Times New Roman" w:cs="Times New Roman"/>
          <w:b/>
          <w:bCs/>
          <w:sz w:val="24"/>
          <w:szCs w:val="24"/>
          <w:lang w:eastAsia="it-IT"/>
        </w:rPr>
        <w:t>erogazione dell’indennità una tantum</w:t>
      </w:r>
      <w:r w:rsidRPr="00577661">
        <w:rPr>
          <w:rFonts w:ascii="Times New Roman" w:eastAsia="Times New Roman" w:hAnsi="Times New Roman" w:cs="Times New Roman"/>
          <w:sz w:val="24"/>
          <w:szCs w:val="24"/>
          <w:lang w:eastAsia="it-IT"/>
        </w:rPr>
        <w:t> avverrà automaticamente e non occorre presentare alcuna dichiarazione all’Amministrazione da parte del dipendente.</w:t>
      </w:r>
      <w:r w:rsidRPr="00577661">
        <w:rPr>
          <w:rFonts w:ascii="Times New Roman" w:eastAsia="Times New Roman" w:hAnsi="Times New Roman" w:cs="Times New Roman"/>
          <w:sz w:val="24"/>
          <w:szCs w:val="24"/>
          <w:lang w:eastAsia="it-IT"/>
        </w:rPr>
        <w:br/>
        <w:t>Su questo aspetto si sono succedute diverse e contraddittorie comunicazione dell’Inps, per cui ad una prima indicazione in base alla quale non si riteneva necessaria la dichiarazione da parte del lavoratore, ne è seguita una successiva che invece afferma che il bonus sarà erogato solo previa acquisizione di una dichiarazione del lavoratore con la quale lo stesso dichiari, ricorrendone le circostanze, “di non essere titolare delle prestazioni di cui all’articolo 32, commi 1 e 18 del decreto-legge 17 maggio 2022, n. 50”.</w:t>
      </w:r>
    </w:p>
    <w:p w14:paraId="78BC0134" w14:textId="77777777" w:rsidR="00577661" w:rsidRPr="00577661" w:rsidRDefault="00577661" w:rsidP="00577661">
      <w:pPr>
        <w:spacing w:after="225" w:line="240" w:lineRule="auto"/>
        <w:jc w:val="both"/>
        <w:rPr>
          <w:rFonts w:ascii="Times New Roman" w:eastAsia="Times New Roman" w:hAnsi="Times New Roman" w:cs="Times New Roman"/>
          <w:sz w:val="24"/>
          <w:szCs w:val="24"/>
          <w:lang w:eastAsia="it-IT"/>
        </w:rPr>
      </w:pPr>
      <w:r w:rsidRPr="00577661">
        <w:rPr>
          <w:rFonts w:ascii="Times New Roman" w:eastAsia="Times New Roman" w:hAnsi="Times New Roman" w:cs="Times New Roman"/>
          <w:sz w:val="24"/>
          <w:szCs w:val="24"/>
          <w:lang w:eastAsia="it-IT"/>
        </w:rPr>
        <w:t>In ogni caso per quanto riguarda i </w:t>
      </w:r>
      <w:r w:rsidRPr="00577661">
        <w:rPr>
          <w:rFonts w:ascii="Times New Roman" w:eastAsia="Times New Roman" w:hAnsi="Times New Roman" w:cs="Times New Roman"/>
          <w:b/>
          <w:bCs/>
          <w:sz w:val="24"/>
          <w:szCs w:val="24"/>
          <w:lang w:eastAsia="it-IT"/>
        </w:rPr>
        <w:t>lavoratori della scuola</w:t>
      </w:r>
      <w:r w:rsidRPr="00577661">
        <w:rPr>
          <w:rFonts w:ascii="Times New Roman" w:eastAsia="Times New Roman" w:hAnsi="Times New Roman" w:cs="Times New Roman"/>
          <w:sz w:val="24"/>
          <w:szCs w:val="24"/>
          <w:lang w:eastAsia="it-IT"/>
        </w:rPr>
        <w:t> e più in generale i </w:t>
      </w:r>
      <w:r w:rsidRPr="00577661">
        <w:rPr>
          <w:rFonts w:ascii="Times New Roman" w:eastAsia="Times New Roman" w:hAnsi="Times New Roman" w:cs="Times New Roman"/>
          <w:b/>
          <w:bCs/>
          <w:sz w:val="24"/>
          <w:szCs w:val="24"/>
          <w:lang w:eastAsia="it-IT"/>
        </w:rPr>
        <w:t>dipendenti della Pubblica Amministrazione</w:t>
      </w:r>
      <w:r w:rsidRPr="00577661">
        <w:rPr>
          <w:rFonts w:ascii="Times New Roman" w:eastAsia="Times New Roman" w:hAnsi="Times New Roman" w:cs="Times New Roman"/>
          <w:sz w:val="24"/>
          <w:szCs w:val="24"/>
          <w:lang w:eastAsia="it-IT"/>
        </w:rPr>
        <w:t xml:space="preserve"> che ricevono lo stipendio attraverso il sistema </w:t>
      </w:r>
      <w:proofErr w:type="spellStart"/>
      <w:r w:rsidRPr="00577661">
        <w:rPr>
          <w:rFonts w:ascii="Times New Roman" w:eastAsia="Times New Roman" w:hAnsi="Times New Roman" w:cs="Times New Roman"/>
          <w:sz w:val="24"/>
          <w:szCs w:val="24"/>
          <w:lang w:eastAsia="it-IT"/>
        </w:rPr>
        <w:t>NoiPA</w:t>
      </w:r>
      <w:proofErr w:type="spellEnd"/>
      <w:r w:rsidRPr="00577661">
        <w:rPr>
          <w:rFonts w:ascii="Times New Roman" w:eastAsia="Times New Roman" w:hAnsi="Times New Roman" w:cs="Times New Roman"/>
          <w:sz w:val="24"/>
          <w:szCs w:val="24"/>
          <w:lang w:eastAsia="it-IT"/>
        </w:rPr>
        <w:t>, risulta che sia in corso di approvazione un provvedimento normativo secondo il quale, ai fini dell’erogazione dell’indennità una tantum, i dipendenti pubblici non sono tenuti a rendere alcuna dichiarazione poiché la platea dei beneficiari sarà individuata mediante apposite comunicazioni tra Mef e Inps.</w:t>
      </w:r>
    </w:p>
    <w:p w14:paraId="5F873282" w14:textId="77777777" w:rsidR="00577661" w:rsidRPr="00577661" w:rsidRDefault="00577661" w:rsidP="00577661">
      <w:pPr>
        <w:spacing w:after="225" w:line="240" w:lineRule="auto"/>
        <w:jc w:val="both"/>
        <w:rPr>
          <w:rFonts w:ascii="Times New Roman" w:eastAsia="Times New Roman" w:hAnsi="Times New Roman" w:cs="Times New Roman"/>
          <w:sz w:val="24"/>
          <w:szCs w:val="24"/>
          <w:lang w:eastAsia="it-IT"/>
        </w:rPr>
      </w:pPr>
      <w:r w:rsidRPr="00577661">
        <w:rPr>
          <w:rFonts w:ascii="Times New Roman" w:eastAsia="Times New Roman" w:hAnsi="Times New Roman" w:cs="Times New Roman"/>
          <w:sz w:val="24"/>
          <w:szCs w:val="24"/>
          <w:lang w:eastAsia="it-IT"/>
        </w:rPr>
        <w:t>Con questo provvedimento il Governo ritiene di fronteggiare le conseguenze per lavoratori e pensionati derivanti dall’incremento dell’inflazione.</w:t>
      </w:r>
      <w:r w:rsidRPr="00577661">
        <w:rPr>
          <w:rFonts w:ascii="Times New Roman" w:eastAsia="Times New Roman" w:hAnsi="Times New Roman" w:cs="Times New Roman"/>
          <w:sz w:val="24"/>
          <w:szCs w:val="24"/>
          <w:lang w:eastAsia="it-IT"/>
        </w:rPr>
        <w:br/>
        <w:t>La </w:t>
      </w:r>
      <w:r w:rsidRPr="00577661">
        <w:rPr>
          <w:rFonts w:ascii="Times New Roman" w:eastAsia="Times New Roman" w:hAnsi="Times New Roman" w:cs="Times New Roman"/>
          <w:b/>
          <w:bCs/>
          <w:sz w:val="24"/>
          <w:szCs w:val="24"/>
          <w:lang w:eastAsia="it-IT"/>
        </w:rPr>
        <w:t>CGIL </w:t>
      </w:r>
      <w:r w:rsidRPr="00577661">
        <w:rPr>
          <w:rFonts w:ascii="Times New Roman" w:eastAsia="Times New Roman" w:hAnsi="Times New Roman" w:cs="Times New Roman"/>
          <w:sz w:val="24"/>
          <w:szCs w:val="24"/>
          <w:lang w:eastAsia="it-IT"/>
        </w:rPr>
        <w:t>ha già evidenziato come questa </w:t>
      </w:r>
      <w:r w:rsidRPr="00577661">
        <w:rPr>
          <w:rFonts w:ascii="Times New Roman" w:eastAsia="Times New Roman" w:hAnsi="Times New Roman" w:cs="Times New Roman"/>
          <w:b/>
          <w:bCs/>
          <w:sz w:val="24"/>
          <w:szCs w:val="24"/>
          <w:lang w:eastAsia="it-IT"/>
        </w:rPr>
        <w:t>misura sia del tutto insufficiente e contenga numerosi limiti</w:t>
      </w:r>
      <w:r w:rsidRPr="00577661">
        <w:rPr>
          <w:rFonts w:ascii="Times New Roman" w:eastAsia="Times New Roman" w:hAnsi="Times New Roman" w:cs="Times New Roman"/>
          <w:sz w:val="24"/>
          <w:szCs w:val="24"/>
          <w:lang w:eastAsia="it-IT"/>
        </w:rPr>
        <w:t>, come ad esempio il fatto che manca di progressività e che proprio le categorie più fragili rischiano di non beneficiarne o di beneficiarne in maniera ritardata (come alcune tipologie di precari).</w:t>
      </w:r>
      <w:r w:rsidRPr="00577661">
        <w:rPr>
          <w:rFonts w:ascii="Times New Roman" w:eastAsia="Times New Roman" w:hAnsi="Times New Roman" w:cs="Times New Roman"/>
          <w:sz w:val="24"/>
          <w:szCs w:val="24"/>
          <w:lang w:eastAsia="it-IT"/>
        </w:rPr>
        <w:br/>
        <w:t>La </w:t>
      </w:r>
      <w:r w:rsidRPr="00577661">
        <w:rPr>
          <w:rFonts w:ascii="Times New Roman" w:eastAsia="Times New Roman" w:hAnsi="Times New Roman" w:cs="Times New Roman"/>
          <w:b/>
          <w:bCs/>
          <w:sz w:val="24"/>
          <w:szCs w:val="24"/>
          <w:lang w:eastAsia="it-IT"/>
        </w:rPr>
        <w:t>CGIL</w:t>
      </w:r>
      <w:r w:rsidRPr="00577661">
        <w:rPr>
          <w:rFonts w:ascii="Times New Roman" w:eastAsia="Times New Roman" w:hAnsi="Times New Roman" w:cs="Times New Roman"/>
          <w:sz w:val="24"/>
          <w:szCs w:val="24"/>
          <w:lang w:eastAsia="it-IT"/>
        </w:rPr>
        <w:t> è comunque </w:t>
      </w:r>
      <w:r w:rsidRPr="00577661">
        <w:rPr>
          <w:rFonts w:ascii="Times New Roman" w:eastAsia="Times New Roman" w:hAnsi="Times New Roman" w:cs="Times New Roman"/>
          <w:b/>
          <w:bCs/>
          <w:sz w:val="24"/>
          <w:szCs w:val="24"/>
          <w:lang w:eastAsia="it-IT"/>
        </w:rPr>
        <w:t>impegnata per modificare il provvedimento</w:t>
      </w:r>
      <w:r w:rsidRPr="00577661">
        <w:rPr>
          <w:rFonts w:ascii="Times New Roman" w:eastAsia="Times New Roman" w:hAnsi="Times New Roman" w:cs="Times New Roman"/>
          <w:sz w:val="24"/>
          <w:szCs w:val="24"/>
          <w:lang w:eastAsia="it-IT"/>
        </w:rPr>
        <w:t> e destinare questa indennità al più gran numero di lavoratori possibili, senza escludere precari, saltuari o persone in difficoltà che si trovano in una situazione attualmente non coperta dal Decreto.</w:t>
      </w:r>
    </w:p>
    <w:p w14:paraId="60A9977E" w14:textId="77777777" w:rsidR="00577661" w:rsidRPr="00577661" w:rsidRDefault="00577661" w:rsidP="00577661">
      <w:pPr>
        <w:spacing w:after="225" w:line="240" w:lineRule="auto"/>
        <w:jc w:val="both"/>
        <w:rPr>
          <w:rFonts w:ascii="Times New Roman" w:eastAsia="Times New Roman" w:hAnsi="Times New Roman" w:cs="Times New Roman"/>
          <w:sz w:val="24"/>
          <w:szCs w:val="24"/>
          <w:lang w:eastAsia="it-IT"/>
        </w:rPr>
      </w:pPr>
      <w:r w:rsidRPr="00577661">
        <w:rPr>
          <w:rFonts w:ascii="Times New Roman" w:eastAsia="Times New Roman" w:hAnsi="Times New Roman" w:cs="Times New Roman"/>
          <w:sz w:val="24"/>
          <w:szCs w:val="24"/>
          <w:lang w:eastAsia="it-IT"/>
        </w:rPr>
        <w:t>Ricordiamo che il </w:t>
      </w:r>
      <w:r w:rsidRPr="00577661">
        <w:rPr>
          <w:rFonts w:ascii="Times New Roman" w:eastAsia="Times New Roman" w:hAnsi="Times New Roman" w:cs="Times New Roman"/>
          <w:b/>
          <w:bCs/>
          <w:sz w:val="24"/>
          <w:szCs w:val="24"/>
          <w:lang w:eastAsia="it-IT"/>
        </w:rPr>
        <w:t>decreto legge è attualmente in discussione in Parlamento</w:t>
      </w:r>
      <w:r w:rsidRPr="00577661">
        <w:rPr>
          <w:rFonts w:ascii="Times New Roman" w:eastAsia="Times New Roman" w:hAnsi="Times New Roman" w:cs="Times New Roman"/>
          <w:sz w:val="24"/>
          <w:szCs w:val="24"/>
          <w:lang w:eastAsia="it-IT"/>
        </w:rPr>
        <w:t> e che sono stati presentati numerosi emendamenti (circa 2.400). Pertanto durante l’iter di approvazione potrebbero essere apportate significative modifiche al testo che segnaleremo con tempestività.</w:t>
      </w:r>
      <w:bookmarkEnd w:id="0"/>
    </w:p>
    <w:sectPr w:rsidR="00577661" w:rsidRPr="005776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1369B"/>
    <w:multiLevelType w:val="multilevel"/>
    <w:tmpl w:val="4D9E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17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61"/>
    <w:rsid w:val="00577661"/>
    <w:rsid w:val="00694707"/>
    <w:rsid w:val="00820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68AB"/>
  <w15:chartTrackingRefBased/>
  <w15:docId w15:val="{113C1E75-4ED6-47DF-A492-F3BC9592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064014">
      <w:bodyDiv w:val="1"/>
      <w:marLeft w:val="0"/>
      <w:marRight w:val="0"/>
      <w:marTop w:val="0"/>
      <w:marBottom w:val="0"/>
      <w:divBdr>
        <w:top w:val="none" w:sz="0" w:space="0" w:color="auto"/>
        <w:left w:val="none" w:sz="0" w:space="0" w:color="auto"/>
        <w:bottom w:val="none" w:sz="0" w:space="0" w:color="auto"/>
        <w:right w:val="none" w:sz="0" w:space="0" w:color="auto"/>
      </w:divBdr>
      <w:divsChild>
        <w:div w:id="764115203">
          <w:marLeft w:val="300"/>
          <w:marRight w:val="300"/>
          <w:marTop w:val="0"/>
          <w:marBottom w:val="0"/>
          <w:divBdr>
            <w:top w:val="none" w:sz="0" w:space="0" w:color="auto"/>
            <w:left w:val="none" w:sz="0" w:space="0" w:color="auto"/>
            <w:bottom w:val="none" w:sz="0" w:space="0" w:color="auto"/>
            <w:right w:val="none" w:sz="0" w:space="0" w:color="auto"/>
          </w:divBdr>
          <w:divsChild>
            <w:div w:id="1113553766">
              <w:marLeft w:val="0"/>
              <w:marRight w:val="0"/>
              <w:marTop w:val="0"/>
              <w:marBottom w:val="0"/>
              <w:divBdr>
                <w:top w:val="none" w:sz="0" w:space="0" w:color="auto"/>
                <w:left w:val="none" w:sz="0" w:space="0" w:color="auto"/>
                <w:bottom w:val="none" w:sz="0" w:space="0" w:color="auto"/>
                <w:right w:val="none" w:sz="0" w:space="0" w:color="auto"/>
              </w:divBdr>
              <w:divsChild>
                <w:div w:id="1096632389">
                  <w:marLeft w:val="0"/>
                  <w:marRight w:val="0"/>
                  <w:marTop w:val="150"/>
                  <w:marBottom w:val="150"/>
                  <w:divBdr>
                    <w:top w:val="none" w:sz="0" w:space="0" w:color="auto"/>
                    <w:left w:val="none" w:sz="0" w:space="0" w:color="auto"/>
                    <w:bottom w:val="single" w:sz="6" w:space="0" w:color="CCCCCC"/>
                    <w:right w:val="none" w:sz="0" w:space="0" w:color="auto"/>
                  </w:divBdr>
                  <w:divsChild>
                    <w:div w:id="278148602">
                      <w:marLeft w:val="0"/>
                      <w:marRight w:val="0"/>
                      <w:marTop w:val="0"/>
                      <w:marBottom w:val="0"/>
                      <w:divBdr>
                        <w:top w:val="none" w:sz="0" w:space="0" w:color="auto"/>
                        <w:left w:val="none" w:sz="0" w:space="0" w:color="auto"/>
                        <w:bottom w:val="none" w:sz="0" w:space="0" w:color="auto"/>
                        <w:right w:val="none" w:sz="0" w:space="0" w:color="auto"/>
                      </w:divBdr>
                    </w:div>
                  </w:divsChild>
                </w:div>
                <w:div w:id="1800224249">
                  <w:marLeft w:val="0"/>
                  <w:marRight w:val="0"/>
                  <w:marTop w:val="0"/>
                  <w:marBottom w:val="0"/>
                  <w:divBdr>
                    <w:top w:val="none" w:sz="0" w:space="0" w:color="auto"/>
                    <w:left w:val="none" w:sz="0" w:space="0" w:color="auto"/>
                    <w:bottom w:val="none" w:sz="0" w:space="0" w:color="auto"/>
                    <w:right w:val="none" w:sz="0" w:space="0" w:color="auto"/>
                  </w:divBdr>
                  <w:divsChild>
                    <w:div w:id="238447992">
                      <w:marLeft w:val="75"/>
                      <w:marRight w:val="150"/>
                      <w:marTop w:val="45"/>
                      <w:marBottom w:val="75"/>
                      <w:divBdr>
                        <w:top w:val="none" w:sz="0" w:space="0" w:color="auto"/>
                        <w:left w:val="none" w:sz="0" w:space="0" w:color="auto"/>
                        <w:bottom w:val="none" w:sz="0" w:space="0" w:color="auto"/>
                        <w:right w:val="none" w:sz="0" w:space="0" w:color="auto"/>
                      </w:divBdr>
                    </w:div>
                    <w:div w:id="906038886">
                      <w:marLeft w:val="300"/>
                      <w:marRight w:val="150"/>
                      <w:marTop w:val="75"/>
                      <w:marBottom w:val="0"/>
                      <w:divBdr>
                        <w:top w:val="none" w:sz="0" w:space="0" w:color="auto"/>
                        <w:left w:val="none" w:sz="0" w:space="0" w:color="auto"/>
                        <w:bottom w:val="none" w:sz="0" w:space="0" w:color="auto"/>
                        <w:right w:val="none" w:sz="0" w:space="0" w:color="auto"/>
                      </w:divBdr>
                    </w:div>
                    <w:div w:id="1858159667">
                      <w:marLeft w:val="300"/>
                      <w:marRight w:val="150"/>
                      <w:marTop w:val="75"/>
                      <w:marBottom w:val="0"/>
                      <w:divBdr>
                        <w:top w:val="none" w:sz="0" w:space="0" w:color="auto"/>
                        <w:left w:val="none" w:sz="0" w:space="0" w:color="auto"/>
                        <w:bottom w:val="none" w:sz="0" w:space="0" w:color="auto"/>
                        <w:right w:val="none" w:sz="0" w:space="0" w:color="auto"/>
                      </w:divBdr>
                    </w:div>
                  </w:divsChild>
                </w:div>
                <w:div w:id="112217641">
                  <w:marLeft w:val="0"/>
                  <w:marRight w:val="0"/>
                  <w:marTop w:val="75"/>
                  <w:marBottom w:val="150"/>
                  <w:divBdr>
                    <w:top w:val="none" w:sz="0" w:space="0" w:color="auto"/>
                    <w:left w:val="none" w:sz="0" w:space="0" w:color="auto"/>
                    <w:bottom w:val="none" w:sz="0" w:space="0" w:color="auto"/>
                    <w:right w:val="none" w:sz="0" w:space="0" w:color="auto"/>
                  </w:divBdr>
                </w:div>
                <w:div w:id="1549026786">
                  <w:marLeft w:val="0"/>
                  <w:marRight w:val="0"/>
                  <w:marTop w:val="0"/>
                  <w:marBottom w:val="0"/>
                  <w:divBdr>
                    <w:top w:val="none" w:sz="0" w:space="0" w:color="auto"/>
                    <w:left w:val="none" w:sz="0" w:space="0" w:color="auto"/>
                    <w:bottom w:val="none" w:sz="0" w:space="0" w:color="auto"/>
                    <w:right w:val="none" w:sz="0" w:space="0" w:color="auto"/>
                  </w:divBdr>
                  <w:divsChild>
                    <w:div w:id="697584603">
                      <w:marLeft w:val="75"/>
                      <w:marRight w:val="150"/>
                      <w:marTop w:val="45"/>
                      <w:marBottom w:val="75"/>
                      <w:divBdr>
                        <w:top w:val="none" w:sz="0" w:space="0" w:color="auto"/>
                        <w:left w:val="none" w:sz="0" w:space="0" w:color="auto"/>
                        <w:bottom w:val="none" w:sz="0" w:space="0" w:color="auto"/>
                        <w:right w:val="none" w:sz="0" w:space="0" w:color="auto"/>
                      </w:divBdr>
                    </w:div>
                    <w:div w:id="833880193">
                      <w:marLeft w:val="300"/>
                      <w:marRight w:val="150"/>
                      <w:marTop w:val="75"/>
                      <w:marBottom w:val="0"/>
                      <w:divBdr>
                        <w:top w:val="none" w:sz="0" w:space="0" w:color="auto"/>
                        <w:left w:val="none" w:sz="0" w:space="0" w:color="auto"/>
                        <w:bottom w:val="none" w:sz="0" w:space="0" w:color="auto"/>
                        <w:right w:val="none" w:sz="0" w:space="0" w:color="auto"/>
                      </w:divBdr>
                    </w:div>
                    <w:div w:id="1338729158">
                      <w:marLeft w:val="300"/>
                      <w:marRight w:val="150"/>
                      <w:marTop w:val="75"/>
                      <w:marBottom w:val="0"/>
                      <w:divBdr>
                        <w:top w:val="none" w:sz="0" w:space="0" w:color="auto"/>
                        <w:left w:val="none" w:sz="0" w:space="0" w:color="auto"/>
                        <w:bottom w:val="none" w:sz="0" w:space="0" w:color="auto"/>
                        <w:right w:val="none" w:sz="0" w:space="0" w:color="auto"/>
                      </w:divBdr>
                    </w:div>
                  </w:divsChild>
                </w:div>
                <w:div w:id="1121532390">
                  <w:marLeft w:val="0"/>
                  <w:marRight w:val="0"/>
                  <w:marTop w:val="150"/>
                  <w:marBottom w:val="0"/>
                  <w:divBdr>
                    <w:top w:val="none" w:sz="0" w:space="0" w:color="auto"/>
                    <w:left w:val="none" w:sz="0" w:space="0" w:color="auto"/>
                    <w:bottom w:val="none" w:sz="0" w:space="0" w:color="auto"/>
                    <w:right w:val="none" w:sz="0" w:space="0" w:color="auto"/>
                  </w:divBdr>
                  <w:divsChild>
                    <w:div w:id="385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90505">
          <w:marLeft w:val="0"/>
          <w:marRight w:val="0"/>
          <w:marTop w:val="0"/>
          <w:marBottom w:val="0"/>
          <w:divBdr>
            <w:top w:val="none" w:sz="0" w:space="0" w:color="auto"/>
            <w:left w:val="none" w:sz="0" w:space="0" w:color="auto"/>
            <w:bottom w:val="none" w:sz="0" w:space="0" w:color="auto"/>
            <w:right w:val="none" w:sz="0" w:space="0" w:color="auto"/>
          </w:divBdr>
          <w:divsChild>
            <w:div w:id="548882549">
              <w:marLeft w:val="0"/>
              <w:marRight w:val="0"/>
              <w:marTop w:val="0"/>
              <w:marBottom w:val="150"/>
              <w:divBdr>
                <w:top w:val="none" w:sz="0" w:space="0" w:color="auto"/>
                <w:left w:val="none" w:sz="0" w:space="0" w:color="auto"/>
                <w:bottom w:val="none" w:sz="0" w:space="0" w:color="auto"/>
                <w:right w:val="none" w:sz="0" w:space="0" w:color="auto"/>
              </w:divBdr>
            </w:div>
            <w:div w:id="1654479854">
              <w:marLeft w:val="0"/>
              <w:marRight w:val="0"/>
              <w:marTop w:val="0"/>
              <w:marBottom w:val="0"/>
              <w:divBdr>
                <w:top w:val="none" w:sz="0" w:space="0" w:color="auto"/>
                <w:left w:val="none" w:sz="0" w:space="0" w:color="auto"/>
                <w:bottom w:val="single" w:sz="6" w:space="8" w:color="D9D9D9"/>
                <w:right w:val="none" w:sz="0" w:space="0" w:color="auto"/>
              </w:divBdr>
              <w:divsChild>
                <w:div w:id="1426225563">
                  <w:marLeft w:val="150"/>
                  <w:marRight w:val="150"/>
                  <w:marTop w:val="0"/>
                  <w:marBottom w:val="150"/>
                  <w:divBdr>
                    <w:top w:val="none" w:sz="0" w:space="0" w:color="auto"/>
                    <w:left w:val="none" w:sz="0" w:space="0" w:color="auto"/>
                    <w:bottom w:val="none" w:sz="0" w:space="0" w:color="auto"/>
                    <w:right w:val="none" w:sz="0" w:space="0" w:color="auto"/>
                  </w:divBdr>
                </w:div>
              </w:divsChild>
            </w:div>
            <w:div w:id="200745704">
              <w:marLeft w:val="0"/>
              <w:marRight w:val="0"/>
              <w:marTop w:val="0"/>
              <w:marBottom w:val="0"/>
              <w:divBdr>
                <w:top w:val="none" w:sz="0" w:space="0" w:color="auto"/>
                <w:left w:val="none" w:sz="0" w:space="0" w:color="auto"/>
                <w:bottom w:val="none" w:sz="0" w:space="0" w:color="auto"/>
                <w:right w:val="none" w:sz="0" w:space="0" w:color="auto"/>
              </w:divBdr>
            </w:div>
            <w:div w:id="783765086">
              <w:marLeft w:val="0"/>
              <w:marRight w:val="0"/>
              <w:marTop w:val="0"/>
              <w:marBottom w:val="0"/>
              <w:divBdr>
                <w:top w:val="none" w:sz="0" w:space="0" w:color="auto"/>
                <w:left w:val="none" w:sz="0" w:space="0" w:color="auto"/>
                <w:bottom w:val="single" w:sz="6" w:space="8" w:color="D9D9D9"/>
                <w:right w:val="none" w:sz="0" w:space="0" w:color="auto"/>
              </w:divBdr>
              <w:divsChild>
                <w:div w:id="515576484">
                  <w:marLeft w:val="150"/>
                  <w:marRight w:val="150"/>
                  <w:marTop w:val="0"/>
                  <w:marBottom w:val="150"/>
                  <w:divBdr>
                    <w:top w:val="none" w:sz="0" w:space="0" w:color="auto"/>
                    <w:left w:val="none" w:sz="0" w:space="0" w:color="auto"/>
                    <w:bottom w:val="none" w:sz="0" w:space="0" w:color="auto"/>
                    <w:right w:val="none" w:sz="0" w:space="0" w:color="auto"/>
                  </w:divBdr>
                </w:div>
              </w:divsChild>
            </w:div>
            <w:div w:id="2143690741">
              <w:marLeft w:val="0"/>
              <w:marRight w:val="0"/>
              <w:marTop w:val="0"/>
              <w:marBottom w:val="0"/>
              <w:divBdr>
                <w:top w:val="none" w:sz="0" w:space="0" w:color="auto"/>
                <w:left w:val="none" w:sz="0" w:space="0" w:color="auto"/>
                <w:bottom w:val="single" w:sz="6" w:space="8" w:color="D9D9D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516</Words>
  <Characters>2945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2022-06-16T14:29:00Z</dcterms:created>
  <dcterms:modified xsi:type="dcterms:W3CDTF">2022-06-16T14:56:00Z</dcterms:modified>
</cp:coreProperties>
</file>