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4E" w:rsidRPr="00130A4E" w:rsidRDefault="00130A4E" w:rsidP="00130A4E">
      <w:pPr>
        <w:shd w:val="clear" w:color="auto" w:fill="FFFFFF"/>
        <w:spacing w:line="240" w:lineRule="auto"/>
        <w:outlineLvl w:val="1"/>
        <w:rPr>
          <w:rFonts w:ascii="Helvetica" w:eastAsia="Times New Roman" w:hAnsi="Helvetica" w:cs="Helvetica"/>
          <w:color w:val="1C2024"/>
          <w:spacing w:val="-1"/>
          <w:sz w:val="54"/>
          <w:szCs w:val="54"/>
          <w:lang w:eastAsia="it-IT"/>
        </w:rPr>
      </w:pPr>
      <w:bookmarkStart w:id="0" w:name="_GoBack"/>
      <w:r w:rsidRPr="00130A4E">
        <w:rPr>
          <w:rFonts w:ascii="Helvetica" w:eastAsia="Times New Roman" w:hAnsi="Helvetica" w:cs="Helvetica"/>
          <w:color w:val="1C2024"/>
          <w:spacing w:val="-1"/>
          <w:sz w:val="54"/>
          <w:szCs w:val="54"/>
          <w:lang w:eastAsia="it-IT"/>
        </w:rPr>
        <w:t>Esami di Stato 2022, pubblicati i nominativi dei Presidenti di commissione per il secondo ciclo. Disponibili i dati sui candidati: saranno 565.630 nel primo ciclo, 539.678 per il secondo.</w:t>
      </w:r>
    </w:p>
    <w:bookmarkEnd w:id="0"/>
    <w:p w:rsidR="00130A4E" w:rsidRPr="00130A4E" w:rsidRDefault="00130A4E" w:rsidP="00130A4E">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130A4E" w:rsidRPr="00130A4E" w:rsidRDefault="00130A4E" w:rsidP="00130A4E">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130A4E" w:rsidRPr="00130A4E" w:rsidRDefault="00130A4E" w:rsidP="00130A4E">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130A4E" w:rsidRPr="00130A4E" w:rsidRDefault="00130A4E" w:rsidP="00130A4E">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130A4E">
        <w:rPr>
          <w:rFonts w:ascii="Titillium Web" w:eastAsia="Times New Roman" w:hAnsi="Titillium Web" w:cs="Times New Roman"/>
          <w:color w:val="5A6772"/>
          <w:sz w:val="23"/>
          <w:szCs w:val="23"/>
          <w:lang w:eastAsia="it-IT"/>
        </w:rPr>
        <w:t>Martedì, 31 maggio 2022</w:t>
      </w:r>
    </w:p>
    <w:p w:rsidR="00130A4E" w:rsidRPr="00130A4E" w:rsidRDefault="00130A4E" w:rsidP="00130A4E">
      <w:pPr>
        <w:shd w:val="clear" w:color="auto" w:fill="FFFFFF"/>
        <w:spacing w:line="240" w:lineRule="auto"/>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noProof/>
          <w:color w:val="0066CC"/>
          <w:sz w:val="27"/>
          <w:szCs w:val="27"/>
          <w:lang w:eastAsia="it-IT"/>
        </w:rPr>
        <mc:AlternateContent>
          <mc:Choice Requires="wps">
            <w:drawing>
              <wp:inline distT="0" distB="0" distL="0" distR="0" wp14:anchorId="5F4B1C8D" wp14:editId="2E2EF02E">
                <wp:extent cx="304800" cy="304800"/>
                <wp:effectExtent l="0" t="0" r="0" b="0"/>
                <wp:docPr id="4" name="AutoShape 4"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DA9DE8" id="AutoShape 4" o:spid="_x0000_s1026" alt="https://www.miur.gov.it/o/miur-theme/icons/stampa.svg" href="https://www.miur.gov.it/web/guest/-/esami-di-stato-2022-pubblicati-i-nominativi-dei-presidenti-di-commissione-per-il-secondo-ciclo-disponibili-i-dati-sui-candidati-saranno-565-630-nel-p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" o:button="t" filled="f" stroked="f">
                <v:fill o:detectmouseclick="t"/>
                <o:lock v:ext="edit" aspectratio="t"/>
                <w10:anchorlock/>
              </v:rect>
            </w:pict>
          </mc:Fallback>
        </mc:AlternateContent>
      </w:r>
    </w:p>
    <w:p w:rsidR="00130A4E" w:rsidRPr="00130A4E" w:rsidRDefault="00130A4E" w:rsidP="00130A4E">
      <w:pPr>
        <w:shd w:val="clear" w:color="auto" w:fill="FFFFFF"/>
        <w:spacing w:after="0" w:line="240" w:lineRule="auto"/>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Sono stati pubblicati, oggi, sul sito del Ministero dell’Istruzione, i nominativi dei Presidenti delle commissioni per gli Esami di Stato del secondo ciclo d’istruzione 2022. I nominativi sono stati forniti alle scuole e sono consultabili online nella sezione dedicata agli Esami (</w:t>
      </w:r>
      <w:hyperlink r:id="rId6" w:history="1">
        <w:r w:rsidRPr="00130A4E">
          <w:rPr>
            <w:rFonts w:ascii="Titillium Web" w:eastAsia="Times New Roman" w:hAnsi="Titillium Web" w:cs="Times New Roman"/>
            <w:color w:val="0066CC"/>
            <w:sz w:val="27"/>
            <w:szCs w:val="27"/>
            <w:u w:val="single"/>
            <w:lang w:eastAsia="it-IT"/>
          </w:rPr>
          <w:t>https://www.istruzione.it/esami-di-stato/</w:t>
        </w:r>
      </w:hyperlink>
      <w:r w:rsidRPr="00130A4E">
        <w:rPr>
          <w:rFonts w:ascii="Titillium Web" w:eastAsia="Times New Roman" w:hAnsi="Titillium Web" w:cs="Times New Roman"/>
          <w:color w:val="333333"/>
          <w:sz w:val="27"/>
          <w:szCs w:val="27"/>
          <w:lang w:eastAsia="it-IT"/>
        </w:rPr>
        <w:t>).</w:t>
      </w:r>
    </w:p>
    <w:p w:rsidR="00130A4E" w:rsidRPr="00130A4E" w:rsidRDefault="00130A4E" w:rsidP="00130A4E">
      <w:pPr>
        <w:shd w:val="clear" w:color="auto" w:fill="FFFFFF"/>
        <w:spacing w:after="375" w:line="240" w:lineRule="auto"/>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Nel secondo ciclo le commissioni sono presiedute da un Presidente esterno all’istituzione scolastica e composte da commissari interni. Quest’anno le commissioni saranno 13.703, per un totale di 27.319 classi coinvolte.</w:t>
      </w:r>
    </w:p>
    <w:p w:rsidR="00130A4E" w:rsidRPr="00130A4E" w:rsidRDefault="00130A4E" w:rsidP="00130A4E">
      <w:pPr>
        <w:shd w:val="clear" w:color="auto" w:fill="FFFFFF"/>
        <w:spacing w:after="375" w:line="240" w:lineRule="auto"/>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Per la Secondaria di secondo grado, la sessione d’Esame inizierà il 22 giugno 2022 alle 8.30, con la prima prova scritta di italiano, predisposta su base nazionale. Il 23 giugno si svolgerà la seconda prova scritta, diversa per ciascun indirizzo, che riguarderà una disciplina tra quelle caratterizzanti il percorso di studi. Quest’anno la prova sarà predisposta dai singoli istituti, che potranno così tenere conto di quanto effettivamente svolto dai ragazzi durante l’anno scolastico, anche in considerazione dell’emergenza pandemica.</w:t>
      </w:r>
    </w:p>
    <w:p w:rsidR="00130A4E" w:rsidRPr="00130A4E" w:rsidRDefault="00130A4E" w:rsidP="00130A4E">
      <w:pPr>
        <w:shd w:val="clear" w:color="auto" w:fill="FFFFFF"/>
        <w:spacing w:after="0" w:line="240" w:lineRule="auto"/>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Ad oggi, al netto degli scrutini, sono iscritti agli Esami </w:t>
      </w:r>
      <w:r w:rsidRPr="00130A4E">
        <w:rPr>
          <w:rFonts w:ascii="Helvetica" w:eastAsia="Times New Roman" w:hAnsi="Helvetica" w:cs="Helvetica"/>
          <w:color w:val="333333"/>
          <w:sz w:val="27"/>
          <w:szCs w:val="27"/>
          <w:lang w:eastAsia="it-IT"/>
        </w:rPr>
        <w:t>539.678</w:t>
      </w:r>
      <w:r w:rsidRPr="00130A4E">
        <w:rPr>
          <w:rFonts w:ascii="Titillium Web" w:eastAsia="Times New Roman" w:hAnsi="Titillium Web" w:cs="Times New Roman"/>
          <w:color w:val="333333"/>
          <w:sz w:val="27"/>
          <w:szCs w:val="27"/>
          <w:lang w:eastAsia="it-IT"/>
        </w:rPr>
        <w:t> studentesse e studenti, dei quali 522.873 interni e 16.805 esterni.</w:t>
      </w:r>
    </w:p>
    <w:p w:rsidR="00130A4E" w:rsidRPr="00130A4E" w:rsidRDefault="00130A4E" w:rsidP="00130A4E">
      <w:pPr>
        <w:shd w:val="clear" w:color="auto" w:fill="FFFFFF"/>
        <w:spacing w:after="375" w:line="240" w:lineRule="auto"/>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La ripartizione dei 522.873 candidati interni è:</w:t>
      </w:r>
    </w:p>
    <w:p w:rsidR="00130A4E" w:rsidRPr="00130A4E" w:rsidRDefault="00130A4E" w:rsidP="00130A4E">
      <w:pPr>
        <w:numPr>
          <w:ilvl w:val="0"/>
          <w:numId w:val="1"/>
        </w:numPr>
        <w:shd w:val="clear" w:color="auto" w:fill="FFFFFF"/>
        <w:spacing w:after="60" w:line="240" w:lineRule="auto"/>
        <w:ind w:left="0"/>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Istituti professionali: 92.828.</w:t>
      </w:r>
    </w:p>
    <w:p w:rsidR="00130A4E" w:rsidRPr="00130A4E" w:rsidRDefault="00130A4E" w:rsidP="00130A4E">
      <w:pPr>
        <w:numPr>
          <w:ilvl w:val="0"/>
          <w:numId w:val="1"/>
        </w:numPr>
        <w:shd w:val="clear" w:color="auto" w:fill="FFFFFF"/>
        <w:spacing w:after="60" w:line="240" w:lineRule="auto"/>
        <w:ind w:left="0"/>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Istituti tecnici: 167.718.</w:t>
      </w:r>
    </w:p>
    <w:p w:rsidR="00130A4E" w:rsidRPr="00130A4E" w:rsidRDefault="00130A4E" w:rsidP="00130A4E">
      <w:pPr>
        <w:numPr>
          <w:ilvl w:val="0"/>
          <w:numId w:val="1"/>
        </w:numPr>
        <w:shd w:val="clear" w:color="auto" w:fill="FFFFFF"/>
        <w:spacing w:after="60" w:line="240" w:lineRule="auto"/>
        <w:ind w:left="0"/>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Licei: 262.327.</w:t>
      </w:r>
    </w:p>
    <w:p w:rsidR="00130A4E" w:rsidRPr="00130A4E" w:rsidRDefault="00130A4E" w:rsidP="00130A4E">
      <w:pPr>
        <w:shd w:val="clear" w:color="auto" w:fill="FFFFFF"/>
        <w:spacing w:after="0" w:line="240" w:lineRule="auto"/>
        <w:rPr>
          <w:rFonts w:ascii="Titillium Web" w:eastAsia="Times New Roman" w:hAnsi="Titillium Web" w:cs="Times New Roman"/>
          <w:color w:val="333333"/>
          <w:sz w:val="27"/>
          <w:szCs w:val="27"/>
          <w:lang w:eastAsia="it-IT"/>
        </w:rPr>
      </w:pPr>
      <w:r w:rsidRPr="00130A4E">
        <w:rPr>
          <w:rFonts w:ascii="Helvetica" w:eastAsia="Times New Roman" w:hAnsi="Helvetica" w:cs="Helvetica"/>
          <w:color w:val="333333"/>
          <w:sz w:val="27"/>
          <w:szCs w:val="27"/>
          <w:lang w:eastAsia="it-IT"/>
        </w:rPr>
        <w:t>Gli Esami conclusivi del primo ciclo</w:t>
      </w:r>
    </w:p>
    <w:p w:rsidR="00130A4E" w:rsidRPr="00130A4E" w:rsidRDefault="00130A4E" w:rsidP="00130A4E">
      <w:pPr>
        <w:shd w:val="clear" w:color="auto" w:fill="FFFFFF"/>
        <w:spacing w:after="375" w:line="240" w:lineRule="auto"/>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lastRenderedPageBreak/>
        <w:t>Le prove della Secondaria di primo grado si svolgeranno nel periodo compreso fra il termine delle lezioni e il 30 giugno 2022.</w:t>
      </w:r>
    </w:p>
    <w:p w:rsidR="00130A4E" w:rsidRPr="00130A4E" w:rsidRDefault="00130A4E" w:rsidP="00130A4E">
      <w:pPr>
        <w:shd w:val="clear" w:color="auto" w:fill="FFFFFF"/>
        <w:spacing w:after="0" w:line="240" w:lineRule="auto"/>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Al netto degli scrutini, ad oggi sono iscritti agli Esami </w:t>
      </w:r>
      <w:r w:rsidRPr="00130A4E">
        <w:rPr>
          <w:rFonts w:ascii="Helvetica" w:eastAsia="Times New Roman" w:hAnsi="Helvetica" w:cs="Helvetica"/>
          <w:color w:val="333333"/>
          <w:sz w:val="27"/>
          <w:szCs w:val="27"/>
          <w:lang w:eastAsia="it-IT"/>
        </w:rPr>
        <w:t>565.630</w:t>
      </w:r>
      <w:r w:rsidRPr="00130A4E">
        <w:rPr>
          <w:rFonts w:ascii="Titillium Web" w:eastAsia="Times New Roman" w:hAnsi="Titillium Web" w:cs="Times New Roman"/>
          <w:color w:val="333333"/>
          <w:sz w:val="27"/>
          <w:szCs w:val="27"/>
          <w:lang w:eastAsia="it-IT"/>
        </w:rPr>
        <w:t> studentesse e studenti, dei quali 560.933 interni e 4.697 esterni.</w:t>
      </w:r>
    </w:p>
    <w:p w:rsidR="00130A4E" w:rsidRPr="00130A4E" w:rsidRDefault="00130A4E" w:rsidP="00130A4E">
      <w:pPr>
        <w:shd w:val="clear" w:color="auto" w:fill="FFFFFF"/>
        <w:spacing w:line="240" w:lineRule="auto"/>
        <w:rPr>
          <w:rFonts w:ascii="Titillium Web" w:eastAsia="Times New Roman" w:hAnsi="Titillium Web" w:cs="Times New Roman"/>
          <w:color w:val="333333"/>
          <w:sz w:val="27"/>
          <w:szCs w:val="27"/>
          <w:lang w:eastAsia="it-IT"/>
        </w:rPr>
      </w:pPr>
      <w:r w:rsidRPr="00130A4E">
        <w:rPr>
          <w:rFonts w:ascii="Titillium Web" w:eastAsia="Times New Roman" w:hAnsi="Titillium Web" w:cs="Times New Roman"/>
          <w:color w:val="333333"/>
          <w:sz w:val="27"/>
          <w:szCs w:val="27"/>
          <w:lang w:eastAsia="it-IT"/>
        </w:rPr>
        <w:t>La sezione del sito MI dedicata agli Esami di Stato 2022: </w:t>
      </w:r>
      <w:hyperlink r:id="rId7" w:history="1">
        <w:r w:rsidRPr="00130A4E">
          <w:rPr>
            <w:rFonts w:ascii="Titillium Web" w:eastAsia="Times New Roman" w:hAnsi="Titillium Web" w:cs="Times New Roman"/>
            <w:color w:val="0066CC"/>
            <w:sz w:val="27"/>
            <w:szCs w:val="27"/>
            <w:u w:val="single"/>
            <w:lang w:eastAsia="it-IT"/>
          </w:rPr>
          <w:t>https://www.istruzione.it/esami-di-stato/</w:t>
        </w:r>
      </w:hyperlink>
    </w:p>
    <w:p w:rsidR="00130A4E" w:rsidRPr="00130A4E" w:rsidRDefault="00130A4E" w:rsidP="00130A4E">
      <w:pPr>
        <w:shd w:val="clear" w:color="auto" w:fill="FFFFFF"/>
        <w:spacing w:after="150" w:line="240" w:lineRule="auto"/>
        <w:rPr>
          <w:rFonts w:ascii="Titillium Web" w:eastAsia="Times New Roman" w:hAnsi="Titillium Web" w:cs="Times New Roman"/>
          <w:color w:val="333333"/>
          <w:sz w:val="27"/>
          <w:szCs w:val="27"/>
          <w:lang w:eastAsia="it-IT"/>
        </w:rPr>
      </w:pPr>
      <w:r w:rsidRPr="00130A4E">
        <w:rPr>
          <w:rFonts w:ascii="Helvetica" w:eastAsia="Times New Roman" w:hAnsi="Helvetica" w:cs="Helvetica"/>
          <w:noProof/>
          <w:color w:val="5A6772"/>
          <w:sz w:val="32"/>
          <w:szCs w:val="32"/>
          <w:lang w:eastAsia="it-IT"/>
        </w:rPr>
        <mc:AlternateContent>
          <mc:Choice Requires="wps">
            <w:drawing>
              <wp:inline distT="0" distB="0" distL="0" distR="0" wp14:anchorId="5F9330A7" wp14:editId="74926671">
                <wp:extent cx="304800" cy="304800"/>
                <wp:effectExtent l="0" t="0" r="0" b="0"/>
                <wp:docPr id="3" name="AutoShape 5" descr="https://www.miur.gov.it/o/miur-theme/icons/download.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6FEC4" id="AutoShape 5" o:spid="_x0000_s1026" alt="https://www.miur.gov.it/o/miur-theme/icons/download.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V7yopNoCAAD3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865AE1" w:rsidRDefault="00865AE1"/>
    <w:sectPr w:rsidR="00865A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97786"/>
    <w:multiLevelType w:val="multilevel"/>
    <w:tmpl w:val="571E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65FB6"/>
    <w:multiLevelType w:val="multilevel"/>
    <w:tmpl w:val="23C0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4E"/>
    <w:rsid w:val="00130A4E"/>
    <w:rsid w:val="00865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28824-4123-462E-B8CE-ECFC4EB2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93484">
      <w:bodyDiv w:val="1"/>
      <w:marLeft w:val="0"/>
      <w:marRight w:val="0"/>
      <w:marTop w:val="0"/>
      <w:marBottom w:val="0"/>
      <w:divBdr>
        <w:top w:val="none" w:sz="0" w:space="0" w:color="auto"/>
        <w:left w:val="none" w:sz="0" w:space="0" w:color="auto"/>
        <w:bottom w:val="none" w:sz="0" w:space="0" w:color="auto"/>
        <w:right w:val="none" w:sz="0" w:space="0" w:color="auto"/>
      </w:divBdr>
      <w:divsChild>
        <w:div w:id="172886028">
          <w:marLeft w:val="0"/>
          <w:marRight w:val="0"/>
          <w:marTop w:val="0"/>
          <w:marBottom w:val="300"/>
          <w:divBdr>
            <w:top w:val="none" w:sz="0" w:space="0" w:color="auto"/>
            <w:left w:val="none" w:sz="0" w:space="0" w:color="auto"/>
            <w:bottom w:val="none" w:sz="0" w:space="0" w:color="auto"/>
            <w:right w:val="none" w:sz="0" w:space="0" w:color="auto"/>
          </w:divBdr>
        </w:div>
        <w:div w:id="1504465384">
          <w:marLeft w:val="0"/>
          <w:marRight w:val="0"/>
          <w:marTop w:val="0"/>
          <w:marBottom w:val="0"/>
          <w:divBdr>
            <w:top w:val="none" w:sz="0" w:space="0" w:color="auto"/>
            <w:left w:val="none" w:sz="0" w:space="0" w:color="auto"/>
            <w:bottom w:val="none" w:sz="0" w:space="0" w:color="auto"/>
            <w:right w:val="none" w:sz="0" w:space="0" w:color="auto"/>
          </w:divBdr>
          <w:divsChild>
            <w:div w:id="443422657">
              <w:marLeft w:val="0"/>
              <w:marRight w:val="0"/>
              <w:marTop w:val="0"/>
              <w:marBottom w:val="0"/>
              <w:divBdr>
                <w:top w:val="none" w:sz="0" w:space="0" w:color="auto"/>
                <w:left w:val="none" w:sz="0" w:space="0" w:color="auto"/>
                <w:bottom w:val="none" w:sz="0" w:space="0" w:color="auto"/>
                <w:right w:val="none" w:sz="0" w:space="0" w:color="auto"/>
              </w:divBdr>
              <w:divsChild>
                <w:div w:id="1016542375">
                  <w:marLeft w:val="0"/>
                  <w:marRight w:val="72"/>
                  <w:marTop w:val="0"/>
                  <w:marBottom w:val="225"/>
                  <w:divBdr>
                    <w:top w:val="none" w:sz="0" w:space="0" w:color="auto"/>
                    <w:left w:val="none" w:sz="0" w:space="0" w:color="auto"/>
                    <w:bottom w:val="none" w:sz="0" w:space="0" w:color="auto"/>
                    <w:right w:val="none" w:sz="0" w:space="0" w:color="auto"/>
                  </w:divBdr>
                </w:div>
                <w:div w:id="221523282">
                  <w:marLeft w:val="0"/>
                  <w:marRight w:val="72"/>
                  <w:marTop w:val="0"/>
                  <w:marBottom w:val="225"/>
                  <w:divBdr>
                    <w:top w:val="none" w:sz="0" w:space="0" w:color="auto"/>
                    <w:left w:val="none" w:sz="0" w:space="0" w:color="auto"/>
                    <w:bottom w:val="none" w:sz="0" w:space="0" w:color="auto"/>
                    <w:right w:val="none" w:sz="0" w:space="0" w:color="auto"/>
                  </w:divBdr>
                </w:div>
                <w:div w:id="689264356">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712225681">
          <w:marLeft w:val="0"/>
          <w:marRight w:val="0"/>
          <w:marTop w:val="0"/>
          <w:marBottom w:val="300"/>
          <w:divBdr>
            <w:top w:val="single" w:sz="6" w:space="3" w:color="DBDBD6"/>
            <w:left w:val="none" w:sz="0" w:space="0" w:color="auto"/>
            <w:bottom w:val="single" w:sz="6" w:space="3" w:color="DBDBD6"/>
            <w:right w:val="none" w:sz="0" w:space="0" w:color="auto"/>
          </w:divBdr>
          <w:divsChild>
            <w:div w:id="1567106747">
              <w:marLeft w:val="0"/>
              <w:marRight w:val="0"/>
              <w:marTop w:val="0"/>
              <w:marBottom w:val="0"/>
              <w:divBdr>
                <w:top w:val="none" w:sz="0" w:space="0" w:color="auto"/>
                <w:left w:val="single" w:sz="6" w:space="8" w:color="DBDBD6"/>
                <w:bottom w:val="none" w:sz="0" w:space="0" w:color="auto"/>
                <w:right w:val="none" w:sz="0" w:space="0" w:color="auto"/>
              </w:divBdr>
            </w:div>
          </w:divsChild>
        </w:div>
        <w:div w:id="200947016">
          <w:marLeft w:val="0"/>
          <w:marRight w:val="0"/>
          <w:marTop w:val="0"/>
          <w:marBottom w:val="450"/>
          <w:divBdr>
            <w:top w:val="none" w:sz="0" w:space="0" w:color="auto"/>
            <w:left w:val="none" w:sz="0" w:space="0" w:color="auto"/>
            <w:bottom w:val="none" w:sz="0" w:space="0" w:color="auto"/>
            <w:right w:val="none" w:sz="0" w:space="0" w:color="auto"/>
          </w:divBdr>
        </w:div>
        <w:div w:id="289284798">
          <w:marLeft w:val="0"/>
          <w:marRight w:val="0"/>
          <w:marTop w:val="0"/>
          <w:marBottom w:val="450"/>
          <w:divBdr>
            <w:top w:val="none" w:sz="0" w:space="0" w:color="auto"/>
            <w:left w:val="none" w:sz="0" w:space="0" w:color="auto"/>
            <w:bottom w:val="none" w:sz="0" w:space="0" w:color="auto"/>
            <w:right w:val="none" w:sz="0" w:space="0" w:color="auto"/>
          </w:divBdr>
          <w:divsChild>
            <w:div w:id="444815934">
              <w:marLeft w:val="0"/>
              <w:marRight w:val="0"/>
              <w:marTop w:val="0"/>
              <w:marBottom w:val="150"/>
              <w:divBdr>
                <w:top w:val="none" w:sz="0" w:space="0" w:color="auto"/>
                <w:left w:val="none" w:sz="0" w:space="0" w:color="auto"/>
                <w:bottom w:val="none" w:sz="0" w:space="0" w:color="auto"/>
                <w:right w:val="none" w:sz="0" w:space="0" w:color="auto"/>
              </w:divBdr>
            </w:div>
            <w:div w:id="416023647">
              <w:marLeft w:val="0"/>
              <w:marRight w:val="0"/>
              <w:marTop w:val="0"/>
              <w:marBottom w:val="0"/>
              <w:divBdr>
                <w:top w:val="none" w:sz="0" w:space="0" w:color="auto"/>
                <w:left w:val="none" w:sz="0" w:space="0" w:color="auto"/>
                <w:bottom w:val="none" w:sz="0" w:space="0" w:color="auto"/>
                <w:right w:val="none" w:sz="0" w:space="0" w:color="auto"/>
              </w:divBdr>
            </w:div>
            <w:div w:id="11199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truzione.it/esami-di-sta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truzione.it/esami-di-stato/" TargetMode="External"/><Relationship Id="rId5" Type="http://schemas.openxmlformats.org/officeDocument/2006/relationships/hyperlink" Target="https://www.miur.gov.it/web/guest/-/esami-di-stato-2022-pubblicati-i-nominativi-dei-presidenti-di-commissione-per-il-secondo-ciclo-disponibili-i-dati-sui-candidati-saranno-565-630-nel-p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2022-05-31T14:38:00Z</dcterms:created>
  <dcterms:modified xsi:type="dcterms:W3CDTF">2022-05-31T14:39:00Z</dcterms:modified>
</cp:coreProperties>
</file>