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A49" w:rsidRPr="00174A49" w:rsidRDefault="00174A49" w:rsidP="00174A49">
      <w:pPr>
        <w:shd w:val="clear" w:color="auto" w:fill="FFFFFF"/>
        <w:spacing w:line="240" w:lineRule="auto"/>
        <w:outlineLvl w:val="2"/>
        <w:rPr>
          <w:rFonts w:ascii="Arial" w:eastAsia="Times New Roman" w:hAnsi="Arial" w:cs="Arial"/>
          <w:b/>
          <w:bCs/>
          <w:color w:val="262626"/>
          <w:sz w:val="27"/>
          <w:szCs w:val="27"/>
          <w:lang w:eastAsia="it-IT"/>
        </w:rPr>
      </w:pPr>
      <w:r w:rsidRPr="00174A49">
        <w:rPr>
          <w:rFonts w:ascii="Arial" w:eastAsia="Times New Roman" w:hAnsi="Arial" w:cs="Arial"/>
          <w:b/>
          <w:bCs/>
          <w:color w:val="262626"/>
          <w:sz w:val="27"/>
          <w:szCs w:val="27"/>
          <w:lang w:eastAsia="it-IT"/>
        </w:rPr>
        <w:t xml:space="preserve">COVID-19 e </w:t>
      </w:r>
      <w:proofErr w:type="spellStart"/>
      <w:r w:rsidRPr="00174A49">
        <w:rPr>
          <w:rFonts w:ascii="Arial" w:eastAsia="Times New Roman" w:hAnsi="Arial" w:cs="Arial"/>
          <w:b/>
          <w:bCs/>
          <w:color w:val="262626"/>
          <w:sz w:val="27"/>
          <w:szCs w:val="27"/>
          <w:lang w:eastAsia="it-IT"/>
        </w:rPr>
        <w:t>smart</w:t>
      </w:r>
      <w:proofErr w:type="spellEnd"/>
      <w:r w:rsidRPr="00174A49">
        <w:rPr>
          <w:rFonts w:ascii="Arial" w:eastAsia="Times New Roman" w:hAnsi="Arial" w:cs="Arial"/>
          <w:b/>
          <w:bCs/>
          <w:color w:val="262626"/>
          <w:sz w:val="27"/>
          <w:szCs w:val="27"/>
          <w:lang w:eastAsia="it-IT"/>
        </w:rPr>
        <w:t xml:space="preserve"> </w:t>
      </w:r>
      <w:proofErr w:type="spellStart"/>
      <w:r w:rsidRPr="00174A49">
        <w:rPr>
          <w:rFonts w:ascii="Arial" w:eastAsia="Times New Roman" w:hAnsi="Arial" w:cs="Arial"/>
          <w:b/>
          <w:bCs/>
          <w:color w:val="262626"/>
          <w:sz w:val="27"/>
          <w:szCs w:val="27"/>
          <w:lang w:eastAsia="it-IT"/>
        </w:rPr>
        <w:t>working</w:t>
      </w:r>
      <w:proofErr w:type="spellEnd"/>
      <w:r w:rsidRPr="00174A49">
        <w:rPr>
          <w:rFonts w:ascii="Arial" w:eastAsia="Times New Roman" w:hAnsi="Arial" w:cs="Arial"/>
          <w:b/>
          <w:bCs/>
          <w:color w:val="262626"/>
          <w:sz w:val="27"/>
          <w:szCs w:val="27"/>
          <w:lang w:eastAsia="it-IT"/>
        </w:rPr>
        <w:t>: proroga delle misure correlate all’emergenza pandemica</w:t>
      </w:r>
    </w:p>
    <w:p w:rsidR="00174A49" w:rsidRPr="00174A49" w:rsidRDefault="00174A49" w:rsidP="00174A49">
      <w:pPr>
        <w:shd w:val="clear" w:color="auto" w:fill="FFFFFF"/>
        <w:spacing w:line="240" w:lineRule="auto"/>
        <w:rPr>
          <w:rFonts w:ascii="Arial" w:eastAsia="Times New Roman" w:hAnsi="Arial" w:cs="Arial"/>
          <w:color w:val="5A6772"/>
          <w:sz w:val="27"/>
          <w:szCs w:val="27"/>
          <w:lang w:eastAsia="it-IT"/>
        </w:rPr>
      </w:pPr>
      <w:r w:rsidRPr="00174A49">
        <w:rPr>
          <w:rFonts w:ascii="Arial" w:eastAsia="Times New Roman" w:hAnsi="Arial" w:cs="Arial"/>
          <w:b/>
          <w:bCs/>
          <w:color w:val="5A6772"/>
          <w:sz w:val="27"/>
          <w:szCs w:val="27"/>
          <w:lang w:eastAsia="it-IT"/>
        </w:rPr>
        <w:t>24 maggio 2022</w:t>
      </w:r>
    </w:p>
    <w:p w:rsidR="00174A49" w:rsidRPr="00174A49" w:rsidRDefault="00174A49" w:rsidP="00174A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A6772"/>
          <w:sz w:val="27"/>
          <w:szCs w:val="27"/>
          <w:lang w:eastAsia="it-IT"/>
        </w:rPr>
      </w:pPr>
      <w:r w:rsidRPr="00174A49">
        <w:rPr>
          <w:rFonts w:ascii="Arial" w:eastAsia="Times New Roman" w:hAnsi="Arial" w:cs="Arial"/>
          <w:color w:val="5A6772"/>
          <w:sz w:val="27"/>
          <w:szCs w:val="27"/>
          <w:lang w:eastAsia="it-IT"/>
        </w:rPr>
        <w:t>​È stata pubblicata in Gazzetta Ufficiale la </w:t>
      </w:r>
      <w:hyperlink r:id="rId5" w:history="1">
        <w:r w:rsidRPr="00174A49">
          <w:rPr>
            <w:rFonts w:ascii="Arial" w:eastAsia="Times New Roman" w:hAnsi="Arial" w:cs="Arial"/>
            <w:color w:val="0063CE"/>
            <w:sz w:val="27"/>
            <w:szCs w:val="27"/>
            <w:u w:val="single"/>
            <w:lang w:eastAsia="it-IT"/>
          </w:rPr>
          <w:t>Legge 19 maggio 2022, n. 52</w:t>
        </w:r>
      </w:hyperlink>
      <w:r w:rsidRPr="00174A49">
        <w:rPr>
          <w:rFonts w:ascii="Arial" w:eastAsia="Times New Roman" w:hAnsi="Arial" w:cs="Arial"/>
          <w:color w:val="5A6772"/>
          <w:sz w:val="27"/>
          <w:szCs w:val="27"/>
          <w:lang w:eastAsia="it-IT"/>
        </w:rPr>
        <w:t> recante la “</w:t>
      </w:r>
      <w:r w:rsidRPr="00174A49">
        <w:rPr>
          <w:rFonts w:ascii="Arial" w:eastAsia="Times New Roman" w:hAnsi="Arial" w:cs="Arial"/>
          <w:b/>
          <w:bCs/>
          <w:color w:val="5A6772"/>
          <w:sz w:val="27"/>
          <w:szCs w:val="27"/>
          <w:lang w:eastAsia="it-IT"/>
        </w:rPr>
        <w:t>Conversione in legge, con modificazioni, del decreto-legge 24 marzo 2022, n. 24, recante disposizioni urgenti per il superamento delle misure di contrasto alla diffusione dell’epidemia da COVID-19, in conseguenza della cessazione dello stato di emergenza</w:t>
      </w:r>
      <w:r w:rsidRPr="00174A49">
        <w:rPr>
          <w:rFonts w:ascii="Arial" w:eastAsia="Times New Roman" w:hAnsi="Arial" w:cs="Arial"/>
          <w:color w:val="5A6772"/>
          <w:sz w:val="27"/>
          <w:szCs w:val="27"/>
          <w:lang w:eastAsia="it-IT"/>
        </w:rPr>
        <w:t>”.</w:t>
      </w:r>
    </w:p>
    <w:p w:rsidR="00174A49" w:rsidRPr="00174A49" w:rsidRDefault="00174A49" w:rsidP="00174A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A6772"/>
          <w:sz w:val="27"/>
          <w:szCs w:val="27"/>
          <w:lang w:eastAsia="it-IT"/>
        </w:rPr>
      </w:pPr>
      <w:r w:rsidRPr="00174A49">
        <w:rPr>
          <w:rFonts w:ascii="Arial" w:eastAsia="Times New Roman" w:hAnsi="Arial" w:cs="Arial"/>
          <w:color w:val="5A6772"/>
          <w:sz w:val="27"/>
          <w:szCs w:val="27"/>
          <w:lang w:eastAsia="it-IT"/>
        </w:rPr>
        <w:t>Nell’ambito degli interventi regolati dal provvedimento, tra le diverse misure, la Legge di conversione prevede che:</w:t>
      </w:r>
    </w:p>
    <w:p w:rsidR="00174A49" w:rsidRPr="00174A49" w:rsidRDefault="00174A49" w:rsidP="00174A4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5A6772"/>
          <w:sz w:val="27"/>
          <w:szCs w:val="27"/>
          <w:lang w:eastAsia="it-IT"/>
        </w:rPr>
      </w:pPr>
      <w:r w:rsidRPr="00174A49">
        <w:rPr>
          <w:rFonts w:ascii="Arial" w:eastAsia="Times New Roman" w:hAnsi="Arial" w:cs="Arial"/>
          <w:color w:val="5A6772"/>
          <w:sz w:val="27"/>
          <w:szCs w:val="27"/>
          <w:lang w:eastAsia="it-IT"/>
        </w:rPr>
        <w:t>fino al 30 giugno 2022, per i soggetti affetti dalle patologie croniche con scarso compenso clinico e con particolare connotazione di gravità, in presenza delle quali ricorre la condizione di fragilità (come individuate con il Decreto del Ministro della Salute, di concerto con i Ministri del Lavoro e delle Politiche Sociali e per la Pubblica Amministrazione, adottato ai sensi dell’art. 17, comma 2 del D.L. n. 221/2021, convertito con modificazioni in L. n. 11/2022), si applica la disciplina dettata dall’art. 26, commi 2 e 7 bis, D.L. n. 18/2020, convertito con modificazioni in L. n. 27/2020. Quindi, laddove la prestazione lavorativa non possa essere resa in modalità agile, per i lavoratori dipendenti pubblici e privati (di cui all’art. 26, comma 2, D.L. n. 18/2020, convertito con modificazioni in L. n. 27/2020) in possesso di certificazione rilasciata dai competenti organi medico-legali attestante una condizione di rischio derivante da immunodepressione o da esiti da patologie oncologiche o dallo svolgimento di relative terapie salvavita, ivi inclusi i lavoratori in possesso del riconoscimento di disabilità con connotazione di gravità (art. 3, comma 3, L. 5 febbraio 1992, n. 104), il periodo di assenza dal servizio è equiparato al ricovero ospedaliero. Inoltre, i datori di lavoro del settore privato con obbligo previdenziale presso le Gestioni dell’INPS, esclusi i datori di lavoro domestico, hanno diritto a un rimborso forfettario per gli oneri sostenuti relativi ai propri lavoratori dipendenti non aventi diritto all’assicurazione economica di malattia presso l’INPS (art. 10, comma 1 bis, D.L. n. 24/2022);</w:t>
      </w:r>
    </w:p>
    <w:p w:rsidR="00174A49" w:rsidRPr="00174A49" w:rsidRDefault="00174A49" w:rsidP="00174A4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5A6772"/>
          <w:sz w:val="27"/>
          <w:szCs w:val="27"/>
          <w:lang w:eastAsia="it-IT"/>
        </w:rPr>
      </w:pPr>
      <w:r w:rsidRPr="00174A49">
        <w:rPr>
          <w:rFonts w:ascii="Arial" w:eastAsia="Times New Roman" w:hAnsi="Arial" w:cs="Arial"/>
          <w:color w:val="5A6772"/>
          <w:sz w:val="27"/>
          <w:szCs w:val="27"/>
          <w:lang w:eastAsia="it-IT"/>
        </w:rPr>
        <w:t xml:space="preserve">fino al 30 giugno 2022, i lavoratori fragili (art. 26, comma 2 bis, D.L. n. 18/2020, convertito con modificazioni in L. n. 27/2020) svolgono di norma la prestazione lavorativa in </w:t>
      </w:r>
      <w:proofErr w:type="spellStart"/>
      <w:r w:rsidRPr="00174A49">
        <w:rPr>
          <w:rFonts w:ascii="Arial" w:eastAsia="Times New Roman" w:hAnsi="Arial" w:cs="Arial"/>
          <w:color w:val="5A6772"/>
          <w:sz w:val="27"/>
          <w:szCs w:val="27"/>
          <w:lang w:eastAsia="it-IT"/>
        </w:rPr>
        <w:t>smart</w:t>
      </w:r>
      <w:proofErr w:type="spellEnd"/>
      <w:r w:rsidRPr="00174A49">
        <w:rPr>
          <w:rFonts w:ascii="Arial" w:eastAsia="Times New Roman" w:hAnsi="Arial" w:cs="Arial"/>
          <w:color w:val="5A6772"/>
          <w:sz w:val="27"/>
          <w:szCs w:val="27"/>
          <w:lang w:eastAsia="it-IT"/>
        </w:rPr>
        <w:t xml:space="preserve"> </w:t>
      </w:r>
      <w:proofErr w:type="spellStart"/>
      <w:r w:rsidRPr="00174A49">
        <w:rPr>
          <w:rFonts w:ascii="Arial" w:eastAsia="Times New Roman" w:hAnsi="Arial" w:cs="Arial"/>
          <w:color w:val="5A6772"/>
          <w:sz w:val="27"/>
          <w:szCs w:val="27"/>
          <w:lang w:eastAsia="it-IT"/>
        </w:rPr>
        <w:t>working</w:t>
      </w:r>
      <w:proofErr w:type="spellEnd"/>
      <w:r w:rsidRPr="00174A49">
        <w:rPr>
          <w:rFonts w:ascii="Arial" w:eastAsia="Times New Roman" w:hAnsi="Arial" w:cs="Arial"/>
          <w:color w:val="5A6772"/>
          <w:sz w:val="27"/>
          <w:szCs w:val="27"/>
          <w:lang w:eastAsia="it-IT"/>
        </w:rPr>
        <w:t>, anche attraverso l’adibizione a diversa mansione ricompresa nella medesima categoria o area di inquadramento, come definite dai contratti collettivi vigenti, o lo svolgimento di specifiche attività di formazione professionale anche da remoto (art. 10, comma 1 ter, D.L. n. 24/2022);</w:t>
      </w:r>
    </w:p>
    <w:p w:rsidR="00174A49" w:rsidRPr="00174A49" w:rsidRDefault="00174A49" w:rsidP="00174A4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5A6772"/>
          <w:sz w:val="27"/>
          <w:szCs w:val="27"/>
          <w:lang w:eastAsia="it-IT"/>
        </w:rPr>
      </w:pPr>
      <w:r w:rsidRPr="00174A49">
        <w:rPr>
          <w:rFonts w:ascii="Arial" w:eastAsia="Times New Roman" w:hAnsi="Arial" w:cs="Arial"/>
          <w:color w:val="5A6772"/>
          <w:sz w:val="27"/>
          <w:szCs w:val="27"/>
          <w:lang w:eastAsia="it-IT"/>
        </w:rPr>
        <w:t xml:space="preserve">fino al 31 luglio 2022, trovano applicazione le disposizioni in tema di sorveglianza sanitaria dei lavoratori maggiormente esposti al rischio di contagio di cui all’art. 83, commi 1, 2 e 3, del D.L. n. 34/2020, convertito </w:t>
      </w:r>
      <w:r w:rsidRPr="00174A49">
        <w:rPr>
          <w:rFonts w:ascii="Arial" w:eastAsia="Times New Roman" w:hAnsi="Arial" w:cs="Arial"/>
          <w:color w:val="5A6772"/>
          <w:sz w:val="27"/>
          <w:szCs w:val="27"/>
          <w:lang w:eastAsia="it-IT"/>
        </w:rPr>
        <w:lastRenderedPageBreak/>
        <w:t>con modificazioni in L. n. 77/2020 (art. 10, comma 2, Allegato B, D.L. n. 24/2022);</w:t>
      </w:r>
    </w:p>
    <w:p w:rsidR="00174A49" w:rsidRPr="00174A49" w:rsidRDefault="00174A49" w:rsidP="00174A4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5A6772"/>
          <w:sz w:val="27"/>
          <w:szCs w:val="27"/>
          <w:lang w:eastAsia="it-IT"/>
        </w:rPr>
      </w:pPr>
      <w:r w:rsidRPr="00174A49">
        <w:rPr>
          <w:rFonts w:ascii="Arial" w:eastAsia="Times New Roman" w:hAnsi="Arial" w:cs="Arial"/>
          <w:color w:val="5A6772"/>
          <w:sz w:val="27"/>
          <w:szCs w:val="27"/>
          <w:lang w:eastAsia="it-IT"/>
        </w:rPr>
        <w:t xml:space="preserve">fino al 31 luglio 2022, sono prorogate le misure di cui all’art. 90, commi 1 e 2, D.L. n. 34/2020, convertito con modificazioni in L. n. 77/2020. Pertanto, i genitori lavoratori dipendenti del settore privato che hanno almeno un figlio minore di 14 anni, a condizione che nel nucleo familiare non vi sia altro genitore beneficiario di strumenti di sostegno al reddito in caso di sospensione o cessazione dell’attività lavorativa o che non vi sia genitore non lavoratore, hanno diritto a svolgere la prestazione di lavoro in modalità agile anche in assenza degli accordi individuali e a condizione che tale modalità sia compatibile con le caratteristiche della prestazione. Il medesimo diritto allo svolgimento delle prestazioni di lavoro in </w:t>
      </w:r>
      <w:proofErr w:type="spellStart"/>
      <w:r w:rsidRPr="00174A49">
        <w:rPr>
          <w:rFonts w:ascii="Arial" w:eastAsia="Times New Roman" w:hAnsi="Arial" w:cs="Arial"/>
          <w:color w:val="5A6772"/>
          <w:sz w:val="27"/>
          <w:szCs w:val="27"/>
          <w:lang w:eastAsia="it-IT"/>
        </w:rPr>
        <w:t>smart</w:t>
      </w:r>
      <w:proofErr w:type="spellEnd"/>
      <w:r w:rsidRPr="00174A49">
        <w:rPr>
          <w:rFonts w:ascii="Arial" w:eastAsia="Times New Roman" w:hAnsi="Arial" w:cs="Arial"/>
          <w:color w:val="5A6772"/>
          <w:sz w:val="27"/>
          <w:szCs w:val="27"/>
          <w:lang w:eastAsia="it-IT"/>
        </w:rPr>
        <w:t xml:space="preserve"> </w:t>
      </w:r>
      <w:proofErr w:type="spellStart"/>
      <w:r w:rsidRPr="00174A49">
        <w:rPr>
          <w:rFonts w:ascii="Arial" w:eastAsia="Times New Roman" w:hAnsi="Arial" w:cs="Arial"/>
          <w:color w:val="5A6772"/>
          <w:sz w:val="27"/>
          <w:szCs w:val="27"/>
          <w:lang w:eastAsia="it-IT"/>
        </w:rPr>
        <w:t>working</w:t>
      </w:r>
      <w:proofErr w:type="spellEnd"/>
      <w:r w:rsidRPr="00174A49">
        <w:rPr>
          <w:rFonts w:ascii="Arial" w:eastAsia="Times New Roman" w:hAnsi="Arial" w:cs="Arial"/>
          <w:color w:val="5A6772"/>
          <w:sz w:val="27"/>
          <w:szCs w:val="27"/>
          <w:lang w:eastAsia="it-IT"/>
        </w:rPr>
        <w:t xml:space="preserve"> è riconosciuto, sulla base delle valutazioni dei medici competenti, anche ai lavoratori maggiormente esposti a rischio di contagio, in ragione dell’età o della condizione di rischio derivante da immunodepressione, da esiti di patologie oncologiche o dallo svolgimento di terapie salvavita o, comunque, da </w:t>
      </w:r>
      <w:proofErr w:type="spellStart"/>
      <w:r w:rsidRPr="00174A49">
        <w:rPr>
          <w:rFonts w:ascii="Arial" w:eastAsia="Times New Roman" w:hAnsi="Arial" w:cs="Arial"/>
          <w:color w:val="5A6772"/>
          <w:sz w:val="27"/>
          <w:szCs w:val="27"/>
          <w:lang w:eastAsia="it-IT"/>
        </w:rPr>
        <w:t>comorbilità</w:t>
      </w:r>
      <w:proofErr w:type="spellEnd"/>
      <w:r w:rsidRPr="00174A49">
        <w:rPr>
          <w:rFonts w:ascii="Arial" w:eastAsia="Times New Roman" w:hAnsi="Arial" w:cs="Arial"/>
          <w:color w:val="5A6772"/>
          <w:sz w:val="27"/>
          <w:szCs w:val="27"/>
          <w:lang w:eastAsia="it-IT"/>
        </w:rPr>
        <w:t xml:space="preserve"> che possono caratterizzare una situazione di maggiore rischiosità accertata dal medico competente, nell’ambito della sorveglianza sanitaria, a condizione che tale modalità sia compatibile con le caratteristiche della prestazione lavorativa (art. 10, comma 2, Allegato B, D.L. n. 24/2022);</w:t>
      </w:r>
    </w:p>
    <w:p w:rsidR="00174A49" w:rsidRPr="00174A49" w:rsidRDefault="00174A49" w:rsidP="00174A4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5A6772"/>
          <w:sz w:val="27"/>
          <w:szCs w:val="27"/>
          <w:lang w:eastAsia="it-IT"/>
        </w:rPr>
      </w:pPr>
      <w:r w:rsidRPr="00174A49">
        <w:rPr>
          <w:rFonts w:ascii="Arial" w:eastAsia="Times New Roman" w:hAnsi="Arial" w:cs="Arial"/>
          <w:color w:val="5A6772"/>
          <w:sz w:val="27"/>
          <w:szCs w:val="27"/>
          <w:lang w:eastAsia="it-IT"/>
        </w:rPr>
        <w:t xml:space="preserve">fino al 31 agosto 2022, è prorogato il termine per l’utilizzo della procedura semplificata di comunicazione dello </w:t>
      </w:r>
      <w:proofErr w:type="spellStart"/>
      <w:r w:rsidRPr="00174A49">
        <w:rPr>
          <w:rFonts w:ascii="Arial" w:eastAsia="Times New Roman" w:hAnsi="Arial" w:cs="Arial"/>
          <w:color w:val="5A6772"/>
          <w:sz w:val="27"/>
          <w:szCs w:val="27"/>
          <w:lang w:eastAsia="it-IT"/>
        </w:rPr>
        <w:t>smart</w:t>
      </w:r>
      <w:proofErr w:type="spellEnd"/>
      <w:r w:rsidRPr="00174A49">
        <w:rPr>
          <w:rFonts w:ascii="Arial" w:eastAsia="Times New Roman" w:hAnsi="Arial" w:cs="Arial"/>
          <w:color w:val="5A6772"/>
          <w:sz w:val="27"/>
          <w:szCs w:val="27"/>
          <w:lang w:eastAsia="it-IT"/>
        </w:rPr>
        <w:t xml:space="preserve"> </w:t>
      </w:r>
      <w:proofErr w:type="spellStart"/>
      <w:r w:rsidRPr="00174A49">
        <w:rPr>
          <w:rFonts w:ascii="Arial" w:eastAsia="Times New Roman" w:hAnsi="Arial" w:cs="Arial"/>
          <w:color w:val="5A6772"/>
          <w:sz w:val="27"/>
          <w:szCs w:val="27"/>
          <w:lang w:eastAsia="it-IT"/>
        </w:rPr>
        <w:t>working</w:t>
      </w:r>
      <w:proofErr w:type="spellEnd"/>
      <w:r w:rsidRPr="00174A49">
        <w:rPr>
          <w:rFonts w:ascii="Arial" w:eastAsia="Times New Roman" w:hAnsi="Arial" w:cs="Arial"/>
          <w:color w:val="5A6772"/>
          <w:sz w:val="27"/>
          <w:szCs w:val="27"/>
          <w:lang w:eastAsia="it-IT"/>
        </w:rPr>
        <w:t xml:space="preserve"> nel settore privato di cui all’art. 90, commi 3 e 4, del D.L. n. 34/2020, convertito con modificazioni in L. n. 77/2020, (art. 10, comma 2 bis, D.L. n. 24/2022).</w:t>
      </w:r>
    </w:p>
    <w:p w:rsidR="00174A49" w:rsidRPr="00174A49" w:rsidRDefault="00174A49" w:rsidP="00174A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A6772"/>
          <w:sz w:val="27"/>
          <w:szCs w:val="27"/>
          <w:lang w:eastAsia="it-IT"/>
        </w:rPr>
      </w:pPr>
      <w:r w:rsidRPr="00174A49">
        <w:rPr>
          <w:rFonts w:ascii="Arial" w:eastAsia="Times New Roman" w:hAnsi="Arial" w:cs="Arial"/>
          <w:color w:val="5A6772"/>
          <w:sz w:val="27"/>
          <w:szCs w:val="27"/>
          <w:lang w:eastAsia="it-IT"/>
        </w:rPr>
        <w:t xml:space="preserve">Inoltre, il provvedimento prevede che, in attesa dell’adozione dell’accordo di cui all’art. 37, comma 2, del </w:t>
      </w:r>
      <w:proofErr w:type="spellStart"/>
      <w:proofErr w:type="gramStart"/>
      <w:r w:rsidRPr="00174A49">
        <w:rPr>
          <w:rFonts w:ascii="Arial" w:eastAsia="Times New Roman" w:hAnsi="Arial" w:cs="Arial"/>
          <w:color w:val="5A6772"/>
          <w:sz w:val="27"/>
          <w:szCs w:val="27"/>
          <w:lang w:eastAsia="it-IT"/>
        </w:rPr>
        <w:t>D.Lgs</w:t>
      </w:r>
      <w:proofErr w:type="gramEnd"/>
      <w:r w:rsidRPr="00174A49">
        <w:rPr>
          <w:rFonts w:ascii="Arial" w:eastAsia="Times New Roman" w:hAnsi="Arial" w:cs="Arial"/>
          <w:color w:val="5A6772"/>
          <w:sz w:val="27"/>
          <w:szCs w:val="27"/>
          <w:lang w:eastAsia="it-IT"/>
        </w:rPr>
        <w:t>.</w:t>
      </w:r>
      <w:proofErr w:type="spellEnd"/>
      <w:r w:rsidRPr="00174A49">
        <w:rPr>
          <w:rFonts w:ascii="Arial" w:eastAsia="Times New Roman" w:hAnsi="Arial" w:cs="Arial"/>
          <w:color w:val="5A6772"/>
          <w:sz w:val="27"/>
          <w:szCs w:val="27"/>
          <w:lang w:eastAsia="it-IT"/>
        </w:rPr>
        <w:t xml:space="preserve"> n. 81/2008, la </w:t>
      </w:r>
      <w:r w:rsidRPr="00174A49">
        <w:rPr>
          <w:rFonts w:ascii="Arial" w:eastAsia="Times New Roman" w:hAnsi="Arial" w:cs="Arial"/>
          <w:b/>
          <w:bCs/>
          <w:color w:val="5A6772"/>
          <w:sz w:val="27"/>
          <w:szCs w:val="27"/>
          <w:lang w:eastAsia="it-IT"/>
        </w:rPr>
        <w:t>formazione obbligatoria in materia di salute e sicurezza sul lavoro</w:t>
      </w:r>
      <w:r w:rsidRPr="00174A49">
        <w:rPr>
          <w:rFonts w:ascii="Arial" w:eastAsia="Times New Roman" w:hAnsi="Arial" w:cs="Arial"/>
          <w:color w:val="5A6772"/>
          <w:sz w:val="27"/>
          <w:szCs w:val="27"/>
          <w:lang w:eastAsia="it-IT"/>
        </w:rPr>
        <w:t> possa essere erogata sia con la modalità in presenza sia con la modalità a distanza, ad eccezione delle attività formative per le quali siano previsti un addestramento, una prova pratica, o debbano necessariamente svolgersi in presenza (art. 9 bis, D.L. n. 24/2022).</w:t>
      </w:r>
    </w:p>
    <w:p w:rsidR="00174A49" w:rsidRPr="00174A49" w:rsidRDefault="00174A49" w:rsidP="00174A49">
      <w:pPr>
        <w:shd w:val="clear" w:color="auto" w:fill="FFFFFF"/>
        <w:spacing w:line="240" w:lineRule="auto"/>
        <w:rPr>
          <w:rFonts w:ascii="Arial" w:eastAsia="Times New Roman" w:hAnsi="Arial" w:cs="Arial"/>
          <w:color w:val="5A6772"/>
          <w:sz w:val="27"/>
          <w:szCs w:val="27"/>
          <w:lang w:eastAsia="it-IT"/>
        </w:rPr>
      </w:pPr>
      <w:r w:rsidRPr="00174A49">
        <w:rPr>
          <w:rFonts w:ascii="Arial" w:eastAsia="Times New Roman" w:hAnsi="Arial" w:cs="Arial"/>
          <w:b/>
          <w:bCs/>
          <w:color w:val="5A6772"/>
          <w:sz w:val="27"/>
          <w:szCs w:val="27"/>
          <w:lang w:eastAsia="it-IT"/>
        </w:rPr>
        <w:t>Per maggiori dettagli</w:t>
      </w:r>
      <w:r w:rsidRPr="00174A49">
        <w:rPr>
          <w:rFonts w:ascii="Arial" w:eastAsia="Times New Roman" w:hAnsi="Arial" w:cs="Arial"/>
          <w:color w:val="5A6772"/>
          <w:sz w:val="27"/>
          <w:szCs w:val="27"/>
          <w:lang w:eastAsia="it-IT"/>
        </w:rPr>
        <w:t> consulta </w:t>
      </w:r>
      <w:hyperlink r:id="rId6" w:history="1">
        <w:r w:rsidRPr="00174A49">
          <w:rPr>
            <w:rFonts w:ascii="Arial" w:eastAsia="Times New Roman" w:hAnsi="Arial" w:cs="Arial"/>
            <w:color w:val="0063CE"/>
            <w:sz w:val="27"/>
            <w:szCs w:val="27"/>
            <w:u w:val="single"/>
            <w:lang w:eastAsia="it-IT"/>
          </w:rPr>
          <w:t>il testo completo della Legge</w:t>
        </w:r>
      </w:hyperlink>
      <w:r w:rsidRPr="00174A49">
        <w:rPr>
          <w:rFonts w:ascii="Arial" w:eastAsia="Times New Roman" w:hAnsi="Arial" w:cs="Arial"/>
          <w:color w:val="5A6772"/>
          <w:sz w:val="27"/>
          <w:szCs w:val="27"/>
          <w:lang w:eastAsia="it-IT"/>
        </w:rPr>
        <w:t>.</w:t>
      </w:r>
    </w:p>
    <w:p w:rsidR="00E04AB5" w:rsidRDefault="00E04AB5">
      <w:bookmarkStart w:id="0" w:name="_GoBack"/>
      <w:bookmarkEnd w:id="0"/>
    </w:p>
    <w:sectPr w:rsidR="00E04A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E7532"/>
    <w:multiLevelType w:val="multilevel"/>
    <w:tmpl w:val="9DE252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A49"/>
    <w:rsid w:val="00174A49"/>
    <w:rsid w:val="00E0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88FF9-98D9-4343-95D3-95FC92E6B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5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968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46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522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ormattiva.it/atto/caricaDettaglioAtto?atto.dataPubblicazioneGazzetta=2022-05-23&amp;atto.codiceRedazionale=22G00063&amp;atto.articolo.numero=0&amp;atto.articolo.sottoArticolo=1&amp;atto.articolo.sottoArticolo1=10&amp;qId=eaf7100b-9b56-4efb-b89f-f23008e8a26c&amp;tabID=0.5962788326080699&amp;title=lbl.dettaglioAtto" TargetMode="External"/><Relationship Id="rId5" Type="http://schemas.openxmlformats.org/officeDocument/2006/relationships/hyperlink" Target="https://www.normattiva.it/atto/caricaDettaglioAtto?atto.dataPubblicazioneGazzetta=2022-05-23&amp;atto.codiceRedazionale=22G00063&amp;atto.articolo.numero=0&amp;atto.articolo.sottoArticolo=1&amp;atto.articolo.sottoArticolo1=10&amp;qId=eaf7100b-9b56-4efb-b89f-f23008e8a26c&amp;tabID=0.5962788326080699&amp;title=lbl.dettaglioAtt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Casagrande</dc:creator>
  <cp:keywords/>
  <dc:description/>
  <cp:lastModifiedBy>Daniele Casagrande</cp:lastModifiedBy>
  <cp:revision>1</cp:revision>
  <dcterms:created xsi:type="dcterms:W3CDTF">2022-05-27T06:55:00Z</dcterms:created>
  <dcterms:modified xsi:type="dcterms:W3CDTF">2022-05-27T06:55:00Z</dcterms:modified>
</cp:coreProperties>
</file>