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33F" w:rsidRPr="0023233F" w:rsidRDefault="0023233F" w:rsidP="0023233F">
      <w:pPr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r w:rsidRPr="0023233F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Riforma formazione iniziale e reclutamento: cosa prevede il decreto del Governo e le nostre richieste di modifica</w:t>
      </w:r>
    </w:p>
    <w:p w:rsidR="0023233F" w:rsidRPr="0023233F" w:rsidRDefault="0023233F" w:rsidP="0023233F">
      <w:pPr>
        <w:spacing w:before="75" w:after="75" w:line="240" w:lineRule="auto"/>
        <w:outlineLvl w:val="3"/>
        <w:rPr>
          <w:rFonts w:ascii="Times New Roman" w:eastAsia="Times New Roman" w:hAnsi="Times New Roman" w:cs="Times New Roman"/>
          <w:color w:val="535353"/>
          <w:sz w:val="27"/>
          <w:szCs w:val="27"/>
          <w:lang w:eastAsia="it-IT"/>
        </w:rPr>
      </w:pPr>
      <w:r w:rsidRPr="0023233F">
        <w:rPr>
          <w:rFonts w:ascii="Times New Roman" w:eastAsia="Times New Roman" w:hAnsi="Times New Roman" w:cs="Times New Roman"/>
          <w:color w:val="535353"/>
          <w:sz w:val="27"/>
          <w:szCs w:val="27"/>
          <w:lang w:eastAsia="it-IT"/>
        </w:rPr>
        <w:t>Si delinea un percorso a ostacoli con troppe prove: per noi l’abilitazione deve dare accesso al ruolo con meccanismi semplici.</w:t>
      </w:r>
    </w:p>
    <w:p w:rsidR="0023233F" w:rsidRPr="0023233F" w:rsidRDefault="0023233F" w:rsidP="0023233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fb_share"/>
      <w:bookmarkStart w:id="1" w:name="_GoBack"/>
      <w:bookmarkEnd w:id="1"/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In base a testi e notizie ufficiose che girano sui contenuti del decreto proviamo a fare una sintesi dei contenuti che riguarderebbero il nuovo sistema di formazione iniziale e reclutamento.</w:t>
      </w:r>
    </w:p>
    <w:p w:rsidR="0023233F" w:rsidRPr="0023233F" w:rsidRDefault="0023233F" w:rsidP="0023233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233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Obiettivo della riforma: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 elevare la professionalità dei docenti delle scuole secondarie basandola su un modello formativo strutturato e raccordato tra università/istituzioni AFAM e scuole.</w:t>
      </w:r>
    </w:p>
    <w:p w:rsidR="0023233F" w:rsidRPr="0023233F" w:rsidRDefault="0023233F" w:rsidP="0023233F">
      <w:pPr>
        <w:spacing w:before="75" w:after="75" w:line="240" w:lineRule="auto"/>
        <w:outlineLvl w:val="3"/>
        <w:rPr>
          <w:rFonts w:ascii="Times New Roman" w:eastAsia="Times New Roman" w:hAnsi="Times New Roman" w:cs="Times New Roman"/>
          <w:color w:val="535353"/>
          <w:sz w:val="27"/>
          <w:szCs w:val="27"/>
          <w:lang w:eastAsia="it-IT"/>
        </w:rPr>
      </w:pPr>
      <w:r w:rsidRPr="0023233F">
        <w:rPr>
          <w:rFonts w:ascii="Times New Roman" w:eastAsia="Times New Roman" w:hAnsi="Times New Roman" w:cs="Times New Roman"/>
          <w:b/>
          <w:bCs/>
          <w:color w:val="535353"/>
          <w:sz w:val="27"/>
          <w:szCs w:val="27"/>
          <w:lang w:eastAsia="it-IT"/>
        </w:rPr>
        <w:t>Percorsi abilitanti con prova conclusiva scritta e orale</w:t>
      </w:r>
    </w:p>
    <w:p w:rsidR="0023233F" w:rsidRPr="0023233F" w:rsidRDefault="0023233F" w:rsidP="0023233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233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Struttura percorsi: 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sono istituiti percorsi universitari/accademici </w:t>
      </w:r>
      <w:r w:rsidRPr="0023233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abilitanti 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di formazione iniziale e prova finale che prevedono 60 CFU/CFA. Il percorso comprende un periodo di tirocinio diretto presso le scuole ed uno indiretto non inferiore a 20 crediti formativi.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3233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 eroga i percorsi formativi: 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centri universitari e accademici di formazione iniziale degli insegnanti costituiti appositamente.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3233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Quando si può accedere: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 anche durante i percorsi di laurea triennale o magistrale. I crediti formativi sono comunque aggiuntivi rispetto a quelli necessari per il conseguimento della laurea. Ovviamente si può accadere anche dopo la laurea.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3233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Prova finale percorso abilitante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: comprende la prova scritta e la lezione simulata</w:t>
      </w:r>
    </w:p>
    <w:p w:rsidR="0023233F" w:rsidRPr="0023233F" w:rsidRDefault="0023233F" w:rsidP="0023233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233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Abilitazione per docenti specializzati nel sostegno o abilitati su altro grado/classe di concorso: 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chi è già in possesso di abilitazione su una classe di concorso o altro grado di istruzione e coloro che sono in possesso della specializzazione sul sostegno possono conseguire l</w:t>
      </w:r>
      <w:r w:rsidRPr="0023233F">
        <w:rPr>
          <w:rFonts w:ascii="Times New Roman" w:eastAsia="Times New Roman" w:hAnsi="Times New Roman" w:cs="Times New Roman"/>
          <w:sz w:val="24"/>
          <w:szCs w:val="24"/>
          <w:rtl/>
          <w:lang w:eastAsia="it-IT"/>
        </w:rPr>
        <w:t>’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abilitazione attraverso l</w:t>
      </w:r>
      <w:r w:rsidRPr="0023233F">
        <w:rPr>
          <w:rFonts w:ascii="Times New Roman" w:eastAsia="Times New Roman" w:hAnsi="Times New Roman" w:cs="Times New Roman"/>
          <w:sz w:val="24"/>
          <w:szCs w:val="24"/>
          <w:rtl/>
          <w:lang w:eastAsia="it-IT"/>
        </w:rPr>
        <w:t>’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acquisizione di 30 CFU/CFA nel percorso di formazione iniziale, di cui 20 CFU/CFA </w:t>
      </w:r>
      <w:proofErr w:type="spellStart"/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nell</w:t>
      </w:r>
      <w:proofErr w:type="spellEnd"/>
      <w:r w:rsidRPr="0023233F">
        <w:rPr>
          <w:rFonts w:ascii="Times New Roman" w:eastAsia="Times New Roman" w:hAnsi="Times New Roman" w:cs="Times New Roman"/>
          <w:sz w:val="24"/>
          <w:szCs w:val="24"/>
          <w:rtl/>
          <w:lang w:eastAsia="it-IT"/>
        </w:rPr>
        <w:t>’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ambito delle metodologie e tecnologie didattiche applicate alle discipline di riferimento e gli altri 10 CFU/CFA di tirocinio diretto.</w:t>
      </w:r>
    </w:p>
    <w:p w:rsidR="0023233F" w:rsidRPr="0023233F" w:rsidRDefault="0023233F" w:rsidP="0023233F">
      <w:pPr>
        <w:spacing w:before="75" w:after="75" w:line="240" w:lineRule="auto"/>
        <w:outlineLvl w:val="3"/>
        <w:rPr>
          <w:rFonts w:ascii="Times New Roman" w:eastAsia="Times New Roman" w:hAnsi="Times New Roman" w:cs="Times New Roman"/>
          <w:color w:val="535353"/>
          <w:sz w:val="27"/>
          <w:szCs w:val="27"/>
          <w:lang w:eastAsia="it-IT"/>
        </w:rPr>
      </w:pPr>
      <w:r w:rsidRPr="0023233F">
        <w:rPr>
          <w:rFonts w:ascii="Times New Roman" w:eastAsia="Times New Roman" w:hAnsi="Times New Roman" w:cs="Times New Roman"/>
          <w:b/>
          <w:bCs/>
          <w:color w:val="535353"/>
          <w:sz w:val="27"/>
          <w:szCs w:val="27"/>
          <w:lang w:eastAsia="it-IT"/>
        </w:rPr>
        <w:t>Accesso al ruolo mediante concorso</w:t>
      </w:r>
    </w:p>
    <w:p w:rsidR="0023233F" w:rsidRPr="0023233F" w:rsidRDefault="0023233F" w:rsidP="0023233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233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Concorso nazionale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: indetto su base regionale successivo al conseguimento dell’abilitazione bandito con cadenza annuale.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3233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Requisiti di accesso docenti: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laurea magistrale, oppure diploma di II livello AFAM e abilitazione </w:t>
      </w:r>
      <w:proofErr w:type="spellStart"/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all</w:t>
      </w:r>
      <w:proofErr w:type="spellEnd"/>
      <w:r w:rsidRPr="0023233F">
        <w:rPr>
          <w:rFonts w:ascii="Times New Roman" w:eastAsia="Times New Roman" w:hAnsi="Times New Roman" w:cs="Times New Roman"/>
          <w:sz w:val="24"/>
          <w:szCs w:val="24"/>
          <w:rtl/>
          <w:lang w:eastAsia="it-IT"/>
        </w:rPr>
        <w:t>’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insegnamento specifica per la classe di concorso.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3233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Requisiti di accesso ITP: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 laurea o diploma AFAM di I livello e abilitazione.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3233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Requisiti per i posti di sostegno: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 specializzazione nel sostegno didattico.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3233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Docenti con 3 anni di servizio: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 coloro che hanno un servizio presso le istituzioni scolastiche statali di almeno tre anni scolastici nei cinque anni precedenti possono accedere al concorso anche senza abilitazione.</w:t>
      </w:r>
    </w:p>
    <w:p w:rsidR="0023233F" w:rsidRPr="0023233F" w:rsidRDefault="0023233F" w:rsidP="0023233F">
      <w:pPr>
        <w:spacing w:before="75" w:after="75" w:line="240" w:lineRule="auto"/>
        <w:outlineLvl w:val="3"/>
        <w:rPr>
          <w:rFonts w:ascii="Times New Roman" w:eastAsia="Times New Roman" w:hAnsi="Times New Roman" w:cs="Times New Roman"/>
          <w:color w:val="535353"/>
          <w:sz w:val="27"/>
          <w:szCs w:val="27"/>
          <w:lang w:eastAsia="it-IT"/>
        </w:rPr>
      </w:pPr>
      <w:r w:rsidRPr="0023233F">
        <w:rPr>
          <w:rFonts w:ascii="Times New Roman" w:eastAsia="Times New Roman" w:hAnsi="Times New Roman" w:cs="Times New Roman"/>
          <w:b/>
          <w:bCs/>
          <w:color w:val="535353"/>
          <w:sz w:val="27"/>
          <w:szCs w:val="27"/>
          <w:lang w:eastAsia="it-IT"/>
        </w:rPr>
        <w:t>Periodo di prova e test finale</w:t>
      </w:r>
    </w:p>
    <w:p w:rsidR="0023233F" w:rsidRPr="0023233F" w:rsidRDefault="0023233F" w:rsidP="0023233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Superato il concorso il docente sostiene un periodo di prova di durata annuale con test finale e valutazione conclusiva</w:t>
      </w:r>
    </w:p>
    <w:p w:rsidR="0023233F" w:rsidRPr="0023233F" w:rsidRDefault="0023233F" w:rsidP="0023233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233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 i docenti abilitati/specializzati nel sostegno: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 il superamento del periodo annuale di prova in servizio è condizione per l</w:t>
      </w:r>
      <w:r w:rsidRPr="0023233F">
        <w:rPr>
          <w:rFonts w:ascii="Times New Roman" w:eastAsia="Times New Roman" w:hAnsi="Times New Roman" w:cs="Times New Roman"/>
          <w:sz w:val="24"/>
          <w:szCs w:val="24"/>
          <w:rtl/>
          <w:lang w:eastAsia="it-IT"/>
        </w:rPr>
        <w:t>’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effettiva immissione in ruolo. Occorre avere effettivamente prestato almeno 180 giorni di servizio, dei quali almeno 120 di attività didattiche. </w:t>
      </w:r>
      <w:proofErr w:type="gramStart"/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E’</w:t>
      </w:r>
      <w:proofErr w:type="gramEnd"/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previsto un test finale e 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la valutazione del dirigente scolastico, sentito il comitato per la valutazione, sulla base </w:t>
      </w:r>
      <w:proofErr w:type="spellStart"/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dell</w:t>
      </w:r>
      <w:proofErr w:type="spellEnd"/>
      <w:r w:rsidRPr="0023233F">
        <w:rPr>
          <w:rFonts w:ascii="Times New Roman" w:eastAsia="Times New Roman" w:hAnsi="Times New Roman" w:cs="Times New Roman"/>
          <w:sz w:val="24"/>
          <w:szCs w:val="24"/>
          <w:rtl/>
          <w:lang w:eastAsia="it-IT"/>
        </w:rPr>
        <w:t>’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istruttoria del tutor. In caso di mancato superamento del test finale o di valutazione negativa c’è un secondo periodo di prova in servizio, non rinnovabile.</w:t>
      </w:r>
    </w:p>
    <w:p w:rsidR="0023233F" w:rsidRPr="0023233F" w:rsidRDefault="0023233F" w:rsidP="0023233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233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 docenti non abilitati con 3 anni di servizio: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 sottoscrivono un contratto annuale a tempo determinato, e su richiesta a part-time, con l</w:t>
      </w:r>
      <w:r w:rsidRPr="0023233F">
        <w:rPr>
          <w:rFonts w:ascii="Times New Roman" w:eastAsia="Times New Roman" w:hAnsi="Times New Roman" w:cs="Times New Roman"/>
          <w:sz w:val="24"/>
          <w:szCs w:val="24"/>
          <w:rtl/>
          <w:lang w:eastAsia="it-IT"/>
        </w:rPr>
        <w:t>’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ufficio scolastico regionale a cui afferisce l</w:t>
      </w:r>
      <w:r w:rsidRPr="0023233F">
        <w:rPr>
          <w:rFonts w:ascii="Times New Roman" w:eastAsia="Times New Roman" w:hAnsi="Times New Roman" w:cs="Times New Roman"/>
          <w:sz w:val="24"/>
          <w:szCs w:val="24"/>
          <w:rtl/>
          <w:lang w:eastAsia="it-IT"/>
        </w:rPr>
        <w:t>’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istituzione scolastica scelta e acquisiscono 30 CFU/CFA del percorso di formazione iniziale con oneri a proprio carico. Con il superamento della prova finale del percorso universitario di formazione iniziale, che prevede una lezione simulata, i docenti conseguono l</w:t>
      </w:r>
      <w:r w:rsidRPr="0023233F">
        <w:rPr>
          <w:rFonts w:ascii="Times New Roman" w:eastAsia="Times New Roman" w:hAnsi="Times New Roman" w:cs="Times New Roman"/>
          <w:sz w:val="24"/>
          <w:szCs w:val="24"/>
          <w:rtl/>
          <w:lang w:eastAsia="it-IT"/>
        </w:rPr>
        <w:t>’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abilitazione. Conseguita l</w:t>
      </w:r>
      <w:r w:rsidRPr="0023233F">
        <w:rPr>
          <w:rFonts w:ascii="Times New Roman" w:eastAsia="Times New Roman" w:hAnsi="Times New Roman" w:cs="Times New Roman"/>
          <w:sz w:val="24"/>
          <w:szCs w:val="24"/>
          <w:rtl/>
          <w:lang w:eastAsia="it-IT"/>
        </w:rPr>
        <w:t>’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abilitazione, i docenti sono sottoposti al periodo di prova, sempre con test finale e valutazione da parte del dirigente scolastico, il cui positivo superamento determina l</w:t>
      </w:r>
      <w:r w:rsidRPr="0023233F">
        <w:rPr>
          <w:rFonts w:ascii="Times New Roman" w:eastAsia="Times New Roman" w:hAnsi="Times New Roman" w:cs="Times New Roman"/>
          <w:sz w:val="24"/>
          <w:szCs w:val="24"/>
          <w:rtl/>
          <w:lang w:eastAsia="it-IT"/>
        </w:rPr>
        <w:t>’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effettiva immissione in ruolo.</w:t>
      </w:r>
    </w:p>
    <w:p w:rsidR="0023233F" w:rsidRPr="0023233F" w:rsidRDefault="0023233F" w:rsidP="0023233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233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Cancellazione da altre graduatorie, assegnazione provvisoria, art. 36 CCNL: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 superata la valutazione finale positiva, il docente è cancellato da ogni altra graduatoria ed è tenuto a rimanere nella scuola per non meno di tre anni, compreso il periodo di prova. Il docente può presentare domanda di assegnazione provvisoria e utilizzazione nella provincia di appartenenza e può accettare una supplenza per l</w:t>
      </w:r>
      <w:r w:rsidRPr="0023233F">
        <w:rPr>
          <w:rFonts w:ascii="Times New Roman" w:eastAsia="Times New Roman" w:hAnsi="Times New Roman" w:cs="Times New Roman"/>
          <w:sz w:val="24"/>
          <w:szCs w:val="24"/>
          <w:rtl/>
          <w:lang w:eastAsia="it-IT"/>
        </w:rPr>
        <w:t>’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intero anno scolastico per altra tipologia o classe di concorso.</w:t>
      </w:r>
    </w:p>
    <w:p w:rsidR="0023233F" w:rsidRPr="0023233F" w:rsidRDefault="0023233F" w:rsidP="0023233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233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Fase transitoria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Sino al 31 dicembre 2024, sono </w:t>
      </w:r>
      <w:proofErr w:type="spellStart"/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mmessi</w:t>
      </w:r>
      <w:proofErr w:type="spellEnd"/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partecipare al concorso per i posti comuni coloro che abbiano conseguito almeno 30 crediti formativi universitari o accademici del percorso universitario e accademico di formazione iniziale, a condizione che parte dei crediti formativi universitari o accademici siano di tirocinio diretto.</w:t>
      </w:r>
    </w:p>
    <w:p w:rsidR="0023233F" w:rsidRPr="0023233F" w:rsidRDefault="0023233F" w:rsidP="0023233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I vincitori del concorso su posto comune, che vi abbiano partecipato con il requisito di 30 CFU sottoscrivono un contratto annuale a tempo determinato, e su richiesta a part-time, con l’ufficio scolastico regionale a cui afferisce l’istituzione scolastica scelta e completano il percorso universitario e accademico di formazione iniziale con oneri a proprio carico. Con il superamento della prova finale del percorso universitario e accademico di formazione iniziale, i vincitori conseguono l’abilitazione all’insegnamento e sono sottoposti al periodo annuale di prova in servizio, il cui positivo superamento determina l’effettiva immissione in ruolo. </w:t>
      </w:r>
    </w:p>
    <w:p w:rsidR="0023233F" w:rsidRPr="0023233F" w:rsidRDefault="0023233F" w:rsidP="0023233F">
      <w:pPr>
        <w:spacing w:before="75" w:after="75" w:line="240" w:lineRule="auto"/>
        <w:outlineLvl w:val="3"/>
        <w:rPr>
          <w:rFonts w:ascii="Times New Roman" w:eastAsia="Times New Roman" w:hAnsi="Times New Roman" w:cs="Times New Roman"/>
          <w:color w:val="535353"/>
          <w:sz w:val="27"/>
          <w:szCs w:val="27"/>
          <w:lang w:eastAsia="it-IT"/>
        </w:rPr>
      </w:pPr>
      <w:r w:rsidRPr="0023233F">
        <w:rPr>
          <w:rFonts w:ascii="Times New Roman" w:eastAsia="Times New Roman" w:hAnsi="Times New Roman" w:cs="Times New Roman"/>
          <w:b/>
          <w:bCs/>
          <w:color w:val="535353"/>
          <w:sz w:val="27"/>
          <w:szCs w:val="27"/>
          <w:lang w:eastAsia="it-IT"/>
        </w:rPr>
        <w:t>Tre forti criticità</w:t>
      </w:r>
    </w:p>
    <w:p w:rsidR="0023233F" w:rsidRPr="0023233F" w:rsidRDefault="0023233F" w:rsidP="0023233F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I docenti precari: per i quali non è previsto alcun accesso all’abilitazione, né mediante esonero totale o parziale dalle prove, né mediante una quota percentuale di posti dedicata a chi abbia maturato 3 anni di servizio nella scuola. Per i precari inoltre, nell’acceso al ruolo, rimane solo la quota del 30% riservata nei concorsi ordinari, prevista dal decreto “sostegni-bis” (DL 73/2021).</w:t>
      </w:r>
    </w:p>
    <w:p w:rsidR="0023233F" w:rsidRPr="0023233F" w:rsidRDefault="0023233F" w:rsidP="0023233F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Il sistema nel suo complesso: si configura come un percorso a ostacoli, con prove di accesso in accesso e uscita dei percorsi abilitanti, concorso, e test finale dell’anno di prova. Alla fine le prove selettive si ripetono 4 volte, un sistema che moltiplica e complica oltremodo le prove selettive.</w:t>
      </w:r>
    </w:p>
    <w:p w:rsidR="0023233F" w:rsidRPr="0023233F" w:rsidRDefault="0023233F" w:rsidP="0023233F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Un mercato dei titoli: l’accesso ai percorsi abilitanti anche in concomitanza con la laurea triennale o magistrale spingherà gli studenti a iscriversi a università telematiche o consorzi per conseguire i 60 CFU in maniera facile e veloce. Un vero mercato dei titoli, anche peggiore di quanto non sia avvenuto con i 24 CFU.</w:t>
      </w:r>
    </w:p>
    <w:p w:rsidR="0023233F" w:rsidRPr="0023233F" w:rsidRDefault="0023233F" w:rsidP="0023233F">
      <w:pPr>
        <w:spacing w:before="75" w:after="75" w:line="240" w:lineRule="auto"/>
        <w:outlineLvl w:val="3"/>
        <w:rPr>
          <w:rFonts w:ascii="Times New Roman" w:eastAsia="Times New Roman" w:hAnsi="Times New Roman" w:cs="Times New Roman"/>
          <w:color w:val="535353"/>
          <w:sz w:val="27"/>
          <w:szCs w:val="27"/>
          <w:lang w:eastAsia="it-IT"/>
        </w:rPr>
      </w:pPr>
      <w:r w:rsidRPr="0023233F">
        <w:rPr>
          <w:rFonts w:ascii="Times New Roman" w:eastAsia="Times New Roman" w:hAnsi="Times New Roman" w:cs="Times New Roman"/>
          <w:b/>
          <w:bCs/>
          <w:color w:val="535353"/>
          <w:sz w:val="27"/>
          <w:szCs w:val="27"/>
          <w:lang w:eastAsia="it-IT"/>
        </w:rPr>
        <w:t>Le nostre proposte</w:t>
      </w:r>
    </w:p>
    <w:p w:rsidR="0023233F" w:rsidRPr="0023233F" w:rsidRDefault="0023233F" w:rsidP="0023233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A differenza dell’impegno assunto con il </w:t>
      </w:r>
      <w:r w:rsidRPr="0023233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Patto per la scuola al centro del Paese 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Ministro Bianchi non ha aperto alcun tavolo di confronto con i sindacati in materia di reclutamento. Nell’unico incontro avuto il Ministro ha illustrato la riforma con 3 slide e non c’è stato alcun confronto nel merito. Noi 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riteniamo comunque che data la rilevanza del tema sia indispensabile apportare delle modifiche al decreto:</w:t>
      </w:r>
    </w:p>
    <w:p w:rsidR="0023233F" w:rsidRPr="0023233F" w:rsidRDefault="0023233F" w:rsidP="0023233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233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Precari con 3 anni di servizio: 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occorre prevede quote di accesso ai percorsi abilitanti riservate ai precari, ad esempio il 1 anno l’80% dei posti, poi il 60% e così via, in misura decrescente nel tempo e stabile comunque un 30% a regime. Questo per garantire l’accesso all’abilitazione. Una volta abilitati, per chi possiede 3 anni di servizio occorre prevedere una procedura di accesso al ruolo semplificata, ad esempio con una prova didattica.</w:t>
      </w:r>
    </w:p>
    <w:p w:rsidR="0023233F" w:rsidRPr="0023233F" w:rsidRDefault="0023233F" w:rsidP="0023233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233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Docenti già abilitati in altro grado/classe di concorso/specializzati nel sostegno: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 bene che si preveda un percorso abilitante semplificato da 30 CFU, ma occorrerebbe chiarire anche che l’accesso a questo percorso abbia meccanismi semplificati, oppure, come nel caso dei precari, una quota di posti dedicati.</w:t>
      </w:r>
    </w:p>
    <w:p w:rsidR="0023233F" w:rsidRPr="0023233F" w:rsidRDefault="0023233F" w:rsidP="0023233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233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Accesso ai percorsi abilitanti: 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deve avvenire dopo il conseguimento della laurea magistrale o diploma accademico di II livello per i docenti e della triennale o diploma accademico di I livello per gli ITP. I 60 CFU che costituiscono il percorso formativo non devono essere erogati con modalità telematiche, inoltre i costi della formazione devono essere a carico dello stato e non dei neolaureati o dei precari.</w:t>
      </w:r>
    </w:p>
    <w:p w:rsidR="0023233F" w:rsidRPr="0023233F" w:rsidRDefault="0023233F" w:rsidP="0023233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233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Semplificare l’accesso al ruolo: </w:t>
      </w:r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prove di accesso ai percorsi abilitanti, formazione per 60 CFU, prove in uscita, scritte e orali, prove concorsuali e test di conferma nell’anno di prova: siamo di fronte a un percorso a ostacoli poco funzionale al reclutamento. Una volta istituiti </w:t>
      </w:r>
      <w:proofErr w:type="gramStart"/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>percorsi  di</w:t>
      </w:r>
      <w:proofErr w:type="gramEnd"/>
      <w:r w:rsidRPr="0023233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formazione validi basta un concorso con prova didattica di simulazione di una lezione e poi l’assunzione a tempo indeterminato.</w:t>
      </w:r>
    </w:p>
    <w:bookmarkEnd w:id="0"/>
    <w:p w:rsidR="0023233F" w:rsidRPr="0023233F" w:rsidRDefault="0023233F" w:rsidP="0023233F">
      <w:pPr>
        <w:spacing w:after="0" w:line="240" w:lineRule="auto"/>
        <w:outlineLvl w:val="4"/>
        <w:rPr>
          <w:rFonts w:ascii="Arial" w:eastAsia="Times New Roman" w:hAnsi="Arial" w:cs="Arial"/>
          <w:color w:val="FFFFFF"/>
          <w:sz w:val="24"/>
          <w:szCs w:val="24"/>
          <w:lang w:eastAsia="it-IT"/>
        </w:rPr>
      </w:pPr>
      <w:r w:rsidRPr="0023233F">
        <w:rPr>
          <w:rFonts w:ascii="Arial" w:eastAsia="Times New Roman" w:hAnsi="Arial" w:cs="Arial"/>
          <w:color w:val="FFFFFF"/>
          <w:sz w:val="24"/>
          <w:szCs w:val="24"/>
          <w:lang w:eastAsia="it-IT"/>
        </w:rPr>
        <w:t xml:space="preserve">Link </w:t>
      </w:r>
      <w:proofErr w:type="spellStart"/>
      <w:r w:rsidRPr="0023233F">
        <w:rPr>
          <w:rFonts w:ascii="Arial" w:eastAsia="Times New Roman" w:hAnsi="Arial" w:cs="Arial"/>
          <w:color w:val="FFFFFF"/>
          <w:sz w:val="24"/>
          <w:szCs w:val="24"/>
          <w:lang w:eastAsia="it-IT"/>
        </w:rPr>
        <w:t>utiliLegislazione</w:t>
      </w:r>
      <w:proofErr w:type="spellEnd"/>
      <w:r w:rsidRPr="0023233F">
        <w:rPr>
          <w:rFonts w:ascii="Arial" w:eastAsia="Times New Roman" w:hAnsi="Arial" w:cs="Arial"/>
          <w:color w:val="FFFFFF"/>
          <w:sz w:val="24"/>
          <w:szCs w:val="24"/>
          <w:lang w:eastAsia="it-IT"/>
        </w:rPr>
        <w:t xml:space="preserve"> e giurisprudenza recente</w:t>
      </w:r>
    </w:p>
    <w:sectPr w:rsidR="0023233F" w:rsidRPr="002323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7472"/>
    <w:multiLevelType w:val="multilevel"/>
    <w:tmpl w:val="34AC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C23EB"/>
    <w:multiLevelType w:val="multilevel"/>
    <w:tmpl w:val="5CEC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5775E"/>
    <w:multiLevelType w:val="multilevel"/>
    <w:tmpl w:val="3EAC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92399"/>
    <w:multiLevelType w:val="multilevel"/>
    <w:tmpl w:val="D9B2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21945"/>
    <w:multiLevelType w:val="multilevel"/>
    <w:tmpl w:val="35EE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3F"/>
    <w:rsid w:val="000F1DDF"/>
    <w:rsid w:val="0023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7A158-C6BA-40EC-B463-A568136A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648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787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60669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06322">
                      <w:marLeft w:val="30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19285">
                      <w:marLeft w:val="30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44494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57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single" w:sz="48" w:space="0" w:color="FFFFFF"/>
                        <w:bottom w:val="single" w:sz="48" w:space="0" w:color="FFFFFF"/>
                        <w:right w:val="none" w:sz="0" w:space="0" w:color="auto"/>
                      </w:divBdr>
                      <w:divsChild>
                        <w:div w:id="152151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CCCCC"/>
                            <w:left w:val="single" w:sz="6" w:space="4" w:color="CCCCCC"/>
                            <w:bottom w:val="single" w:sz="6" w:space="8" w:color="CCCCCC"/>
                            <w:right w:val="single" w:sz="6" w:space="4" w:color="CCCCCC"/>
                          </w:divBdr>
                        </w:div>
                      </w:divsChild>
                    </w:div>
                  </w:divsChild>
                </w:div>
                <w:div w:id="3698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60665">
                      <w:marLeft w:val="30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04612">
                      <w:marLeft w:val="30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128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7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85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9D9"/>
                <w:right w:val="none" w:sz="0" w:space="0" w:color="auto"/>
              </w:divBdr>
              <w:divsChild>
                <w:div w:id="155499837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7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9D9"/>
                <w:right w:val="none" w:sz="0" w:space="0" w:color="auto"/>
              </w:divBdr>
              <w:divsChild>
                <w:div w:id="1813326560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5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9D9"/>
                <w:right w:val="none" w:sz="0" w:space="0" w:color="auto"/>
              </w:divBdr>
            </w:div>
            <w:div w:id="17975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9D9"/>
                <w:right w:val="none" w:sz="0" w:space="0" w:color="auto"/>
              </w:divBdr>
              <w:divsChild>
                <w:div w:id="243145135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5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9D9"/>
                <w:right w:val="none" w:sz="0" w:space="0" w:color="auto"/>
              </w:divBdr>
              <w:divsChild>
                <w:div w:id="1040669486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4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9D9"/>
                <w:right w:val="none" w:sz="0" w:space="0" w:color="auto"/>
              </w:divBdr>
              <w:divsChild>
                <w:div w:id="452484961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2022-04-27T06:53:00Z</dcterms:created>
  <dcterms:modified xsi:type="dcterms:W3CDTF">2022-04-27T06:55:00Z</dcterms:modified>
</cp:coreProperties>
</file>