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1F" w:rsidRPr="00642A1F" w:rsidRDefault="00642A1F" w:rsidP="00642A1F">
      <w:pPr>
        <w:shd w:val="clear" w:color="auto" w:fill="FFFFFF"/>
        <w:spacing w:after="450" w:line="240" w:lineRule="auto"/>
        <w:outlineLvl w:val="0"/>
        <w:rPr>
          <w:rFonts w:ascii="inherit" w:eastAsia="Times New Roman" w:hAnsi="inherit" w:cs="Helvetica"/>
          <w:b/>
          <w:bCs/>
          <w:color w:val="000000"/>
          <w:spacing w:val="-2"/>
          <w:kern w:val="36"/>
          <w:sz w:val="73"/>
          <w:szCs w:val="73"/>
          <w:lang w:eastAsia="it-IT"/>
        </w:rPr>
      </w:pPr>
      <w:r w:rsidRPr="00642A1F">
        <w:rPr>
          <w:rFonts w:ascii="inherit" w:eastAsia="Times New Roman" w:hAnsi="inherit" w:cs="Helvetica"/>
          <w:b/>
          <w:bCs/>
          <w:color w:val="000000"/>
          <w:spacing w:val="-2"/>
          <w:kern w:val="36"/>
          <w:sz w:val="73"/>
          <w:szCs w:val="73"/>
          <w:lang w:eastAsia="it-IT"/>
        </w:rPr>
        <w:t>Comunicato stampa del Consiglio dei Ministri n. 67</w:t>
      </w:r>
    </w:p>
    <w:p w:rsidR="00642A1F" w:rsidRPr="00642A1F" w:rsidRDefault="00642A1F" w:rsidP="00642A1F">
      <w:pPr>
        <w:shd w:val="clear" w:color="auto" w:fill="FFFFFF"/>
        <w:spacing w:after="375" w:line="240" w:lineRule="auto"/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</w:pPr>
      <w:r w:rsidRPr="00642A1F"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  <w:t xml:space="preserve">17 </w:t>
      </w:r>
      <w:proofErr w:type="gramStart"/>
      <w:r w:rsidRPr="00642A1F"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  <w:t>Marzo</w:t>
      </w:r>
      <w:proofErr w:type="gramEnd"/>
      <w:r w:rsidRPr="00642A1F">
        <w:rPr>
          <w:rFonts w:ascii="inherit" w:eastAsia="Times New Roman" w:hAnsi="inherit" w:cs="Helvetica"/>
          <w:color w:val="5A6772"/>
          <w:spacing w:val="1"/>
          <w:sz w:val="32"/>
          <w:szCs w:val="32"/>
          <w:lang w:eastAsia="it-IT"/>
        </w:rPr>
        <w:t xml:space="preserve"> 2022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Il Consiglio dei Ministri si è riunito giovedì 17 marzo 2022, alle ore 15.50 a Palazzo Chigi, sotto la presidenza del Presidente Mario Draghi. Segretario, il Sottosegretario alla Presidenza Roberto </w:t>
      </w:r>
      <w:proofErr w:type="spellStart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Garofoli</w:t>
      </w:r>
      <w:proofErr w:type="spellEnd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.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*****</w:t>
      </w:r>
    </w:p>
    <w:p w:rsidR="00642A1F" w:rsidRPr="00642A1F" w:rsidRDefault="00642A1F" w:rsidP="00642A1F">
      <w:pPr>
        <w:shd w:val="clear" w:color="auto" w:fill="FFFFFF"/>
        <w:spacing w:after="600" w:line="240" w:lineRule="auto"/>
        <w:outlineLvl w:val="1"/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</w:pPr>
      <w:r w:rsidRPr="00642A1F">
        <w:rPr>
          <w:rFonts w:ascii="inherit" w:eastAsia="Times New Roman" w:hAnsi="inherit" w:cs="Helvetica"/>
          <w:b/>
          <w:bCs/>
          <w:color w:val="000000"/>
          <w:spacing w:val="-1"/>
          <w:sz w:val="54"/>
          <w:szCs w:val="54"/>
          <w:lang w:eastAsia="it-IT"/>
        </w:rPr>
        <w:t>COVID-19, SUPERAMENTO DELLA FASE EMERGENZIALE</w:t>
      </w:r>
    </w:p>
    <w:p w:rsidR="00642A1F" w:rsidRPr="00642A1F" w:rsidRDefault="00642A1F" w:rsidP="00642A1F">
      <w:pPr>
        <w:shd w:val="clear" w:color="auto" w:fill="FFFFFF"/>
        <w:spacing w:after="375" w:line="240" w:lineRule="auto"/>
        <w:outlineLvl w:val="2"/>
        <w:rPr>
          <w:rFonts w:ascii="inherit" w:eastAsia="Times New Roman" w:hAnsi="inherit" w:cs="Helvetica"/>
          <w:b/>
          <w:bCs/>
          <w:color w:val="000000"/>
          <w:sz w:val="40"/>
          <w:szCs w:val="40"/>
          <w:lang w:eastAsia="it-IT"/>
        </w:rPr>
      </w:pPr>
      <w:r w:rsidRPr="00642A1F">
        <w:rPr>
          <w:rFonts w:ascii="inherit" w:eastAsia="Times New Roman" w:hAnsi="inherit" w:cs="Helvetica"/>
          <w:b/>
          <w:bCs/>
          <w:color w:val="000000"/>
          <w:sz w:val="40"/>
          <w:szCs w:val="40"/>
          <w:lang w:eastAsia="it-IT"/>
        </w:rPr>
        <w:t>Misure urgenti per il superamento delle misure di contrasto alla diffusione dell’epidemia da COVID-19, in conseguenza della cessazione dello stato di emergenza (decreto-legge)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Il Consiglio dei Ministri, su proposta del Presidente Mario Draghi, del Ministro della salute Roberto Speranza, del Ministro della difesa Lorenzo </w:t>
      </w:r>
      <w:proofErr w:type="spellStart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Guerini</w:t>
      </w:r>
      <w:proofErr w:type="spellEnd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 e del Ministro dell’istruzione Patrizio Bianchi, ha approvato un decreto-legge che introduce disposizioni urgenti per il superamento delle misure di contrasto alla diffusione dell’epidemia da COVID-19, in conseguenza della cessazione dello stato di emergenza.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Il provvedimento stabilisce:</w:t>
      </w:r>
    </w:p>
    <w:p w:rsidR="00642A1F" w:rsidRPr="00642A1F" w:rsidRDefault="00642A1F" w:rsidP="00642A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obbligo di mascherine</w:t>
      </w: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: viene reiterato fino al 30 aprile l’obbligo di mascherine ffp2 negli ambienti al chiuso quali i mezzi di trasporto e i luoghi dove si tengono spettacoli aperti al pubblico. Nei luoghi di lavoro sarà invece sufficiente indossare dispositivi di protezione delle vie respiratorie; </w:t>
      </w:r>
    </w:p>
    <w:p w:rsidR="00642A1F" w:rsidRPr="00642A1F" w:rsidRDefault="00642A1F" w:rsidP="00642A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fine del sistema delle zone colorate</w:t>
      </w: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;</w:t>
      </w:r>
    </w:p>
    <w:p w:rsidR="00642A1F" w:rsidRPr="00642A1F" w:rsidRDefault="00642A1F" w:rsidP="00642A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capienze impianti sportivi</w:t>
      </w: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: ritorno al 100% all’aperto e al chiuso </w:t>
      </w:r>
      <w:r w:rsidRPr="00642A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dal 1° aprile</w:t>
      </w: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; </w:t>
      </w:r>
    </w:p>
    <w:p w:rsidR="00642A1F" w:rsidRPr="00642A1F" w:rsidRDefault="00642A1F" w:rsidP="00642A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lastRenderedPageBreak/>
        <w:t>protocolli e linee guida</w:t>
      </w: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: verranno adottati eventuali protocolli e linee guida con ordinanza del Ministro della salute.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Il 31 marzo cesserà lo stato di emergenza Covid-19. 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 xml:space="preserve">Il percorso per il graduale ritorno all’ordinario prevede alcuni </w:t>
      </w:r>
      <w:proofErr w:type="spellStart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step</w:t>
      </w:r>
      <w:proofErr w:type="spellEnd"/>
    </w:p>
    <w:p w:rsidR="00642A1F" w:rsidRPr="00642A1F" w:rsidRDefault="00642A1F" w:rsidP="00642A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fine del sistema delle zone colorate</w:t>
      </w:r>
    </w:p>
    <w:p w:rsidR="00642A1F" w:rsidRPr="00642A1F" w:rsidRDefault="00642A1F" w:rsidP="00642A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graduale superamento del green pass</w:t>
      </w:r>
    </w:p>
    <w:p w:rsidR="00642A1F" w:rsidRPr="00642A1F" w:rsidRDefault="00642A1F" w:rsidP="00642A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eliminazione delle quarantene precauzionali</w:t>
      </w:r>
    </w:p>
    <w:p w:rsidR="00642A1F" w:rsidRPr="00642A1F" w:rsidRDefault="00642A1F" w:rsidP="00642A1F">
      <w:pPr>
        <w:shd w:val="clear" w:color="auto" w:fill="FFFFFF"/>
        <w:spacing w:after="375" w:line="240" w:lineRule="auto"/>
        <w:outlineLvl w:val="3"/>
        <w:rPr>
          <w:rFonts w:ascii="inherit" w:eastAsia="Times New Roman" w:hAnsi="inherit" w:cs="Helvetica"/>
          <w:color w:val="000000"/>
          <w:spacing w:val="2"/>
          <w:sz w:val="36"/>
          <w:szCs w:val="36"/>
          <w:lang w:eastAsia="it-IT"/>
        </w:rPr>
      </w:pPr>
      <w:r w:rsidRPr="00642A1F">
        <w:rPr>
          <w:rFonts w:ascii="inherit" w:eastAsia="Times New Roman" w:hAnsi="inherit" w:cs="Helvetica"/>
          <w:b/>
          <w:bCs/>
          <w:color w:val="000000"/>
          <w:spacing w:val="2"/>
          <w:sz w:val="36"/>
          <w:szCs w:val="36"/>
          <w:lang w:eastAsia="it-IT"/>
        </w:rPr>
        <w:t>Accesso al luogo di lavoro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Dal 1° aprile sarà possibile per tutti, compresi gli over 50, accedere ai luoghi di lavoro con il Green Pass Base per il quale dal 1° maggio eliminato l’obbligo 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b/>
          <w:bCs/>
          <w:color w:val="333333"/>
          <w:spacing w:val="2"/>
          <w:sz w:val="27"/>
          <w:szCs w:val="27"/>
          <w:lang w:eastAsia="it-IT"/>
        </w:rPr>
        <w:t>Fino al 31 dicembre 2022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 resta l’obbligo vaccinale con la sospensione dal lavoro per gli esercenti le professioni sanitarie e i lavoratori negli ospedali e nelle RSA; fino alla stessa data rimane il green pass per visitatori in RSA, </w:t>
      </w:r>
      <w:proofErr w:type="spellStart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hospice</w:t>
      </w:r>
      <w:proofErr w:type="spellEnd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 xml:space="preserve"> e reparti di degenza degli ospedali (oggi 2Gplus).</w:t>
      </w:r>
    </w:p>
    <w:p w:rsidR="00642A1F" w:rsidRPr="00642A1F" w:rsidRDefault="00642A1F" w:rsidP="00642A1F">
      <w:pPr>
        <w:shd w:val="clear" w:color="auto" w:fill="FFFFFF"/>
        <w:spacing w:after="375" w:line="240" w:lineRule="auto"/>
        <w:outlineLvl w:val="3"/>
        <w:rPr>
          <w:rFonts w:ascii="inherit" w:eastAsia="Times New Roman" w:hAnsi="inherit" w:cs="Helvetica"/>
          <w:color w:val="000000"/>
          <w:spacing w:val="2"/>
          <w:sz w:val="36"/>
          <w:szCs w:val="36"/>
          <w:lang w:eastAsia="it-IT"/>
        </w:rPr>
      </w:pPr>
      <w:r w:rsidRPr="00642A1F">
        <w:rPr>
          <w:rFonts w:ascii="inherit" w:eastAsia="Times New Roman" w:hAnsi="inherit" w:cs="Helvetica"/>
          <w:b/>
          <w:bCs/>
          <w:color w:val="000000"/>
          <w:spacing w:val="2"/>
          <w:sz w:val="36"/>
          <w:szCs w:val="36"/>
          <w:lang w:eastAsia="it-IT"/>
        </w:rPr>
        <w:t>Scuola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Per quanto riguarda la scuola il decreto prevede nuove misure in merito alla gestione dei casi di positività: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> 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</w:r>
      <w:r w:rsidRPr="00642A1F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t>Scuole dell'infanzia - Servizi educativi per l'infanzia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>In presenza di almeno quattro casi tra gli alunni nella stessa sezione/gruppo classe, le attività proseguono in presenza e docenti, educatori e bambini che abbiano superato i sei anni utilizzano le mascherine FFP2 per dieci giorni dall'ultimo contatto con un soggetto positivo.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>In caso di comparsa di sintomi e, se ancora sintomatici, al quinto giorno successivo all’ultimo contatto, va effettuato un test antigenico rapido o molecolare o un test antigenico autosomministrato. In quest’ultimo caso l'esito negativo del test è attestato con autocertificazione.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t>Scuole primaria, secondaria di primo grado, secondaria di secondo grado e sistema di istruzione e formazione professionale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>In presenza di almeno quattro casi di positività tra gli alunni, le attività proseguono in presenza e per i docenti e per gli alunni che abbiano superato i sei anni di età è previsto l'utilizzo delle mascherine FFP2 per dieci giorni dall'ultimo contatto con un soggetto positivo.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 xml:space="preserve">In caso di comparsa di sintomi e, se ancora sintomatici, al quinto giorno successivo all’ultimo contatto, va effettuato un test antigenico rapido o 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lastRenderedPageBreak/>
        <w:t>molecolare o un test antigenico autosomministrato. In quest’ultimo caso l'esito negativo del test è attestato con autocertificazione.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t>L’isolamento</w:t>
      </w: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 xml:space="preserve">Gli alunni delle scuole primarie, secondarie di primo grado, secondarie di secondo grado e del sistema di istruzione e formazione professionale, in isolamento per infezione da </w:t>
      </w:r>
      <w:proofErr w:type="spellStart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Covid</w:t>
      </w:r>
      <w:proofErr w:type="spellEnd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, possono seguire l'attività scolastica nella modalità di didattica digitale integrata accompagnata da specifica certificazione medica che attesti le condizioni di salute dell'alunno. La riammissione in classe è subordinata alla sola dimostrazione di aver effettuato un test antigenico rapido o molecolare con esito negativo.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t xml:space="preserve">Personale </w:t>
      </w:r>
      <w:proofErr w:type="spellStart"/>
      <w:r w:rsidRPr="00642A1F">
        <w:rPr>
          <w:rFonts w:ascii="Helvetica" w:eastAsia="Times New Roman" w:hAnsi="Helvetica" w:cs="Helvetica"/>
          <w:i/>
          <w:iCs/>
          <w:color w:val="333333"/>
          <w:spacing w:val="2"/>
          <w:sz w:val="27"/>
          <w:szCs w:val="27"/>
          <w:lang w:eastAsia="it-IT"/>
        </w:rPr>
        <w:t>Covid</w:t>
      </w:r>
      <w:proofErr w:type="spellEnd"/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br/>
        <w:t>Il personale per l’emergenza viene prorogato fino alla fine delle lezioni e comunque non oltre il 15 giugno 2022. Per la proroga sono disponibili ulteriori 204 milioni, oltre le somme già stanziate.</w:t>
      </w:r>
    </w:p>
    <w:p w:rsidR="00642A1F" w:rsidRPr="00642A1F" w:rsidRDefault="00642A1F" w:rsidP="00642A1F">
      <w:pPr>
        <w:shd w:val="clear" w:color="auto" w:fill="FFFFFF"/>
        <w:spacing w:after="375" w:line="240" w:lineRule="auto"/>
        <w:outlineLvl w:val="3"/>
        <w:rPr>
          <w:rFonts w:ascii="inherit" w:eastAsia="Times New Roman" w:hAnsi="inherit" w:cs="Helvetica"/>
          <w:color w:val="000000"/>
          <w:spacing w:val="2"/>
          <w:sz w:val="36"/>
          <w:szCs w:val="36"/>
          <w:lang w:eastAsia="it-IT"/>
        </w:rPr>
      </w:pPr>
      <w:r w:rsidRPr="00642A1F">
        <w:rPr>
          <w:rFonts w:ascii="inherit" w:eastAsia="Times New Roman" w:hAnsi="inherit" w:cs="Helvetica"/>
          <w:b/>
          <w:bCs/>
          <w:color w:val="000000"/>
          <w:spacing w:val="2"/>
          <w:sz w:val="36"/>
          <w:szCs w:val="36"/>
          <w:lang w:eastAsia="it-IT"/>
        </w:rPr>
        <w:t>Strutture dell’emergenza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Il decreto inoltre stabilisce </w:t>
      </w:r>
    </w:p>
    <w:p w:rsidR="00642A1F" w:rsidRPr="00642A1F" w:rsidRDefault="00642A1F" w:rsidP="00642A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Capo della Protezione civile</w:t>
      </w: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: cessazione dei poteri emergenziali e attribuzione di poteri per gestire il rientro alla normalità</w:t>
      </w:r>
    </w:p>
    <w:p w:rsidR="00642A1F" w:rsidRPr="00642A1F" w:rsidRDefault="00642A1F" w:rsidP="00642A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it-IT"/>
        </w:rPr>
        <w:t>Commissario straordinario per l'attuazione e il coordinamento delle misure di contenimento e contrasto dell'emergenza epidemiologica COVID-19</w:t>
      </w:r>
      <w:r w:rsidRPr="00642A1F">
        <w:rPr>
          <w:rFonts w:ascii="Helvetica" w:eastAsia="Times New Roman" w:hAnsi="Helvetica" w:cs="Helvetica"/>
          <w:color w:val="333333"/>
          <w:sz w:val="27"/>
          <w:szCs w:val="27"/>
          <w:lang w:eastAsia="it-IT"/>
        </w:rPr>
        <w:t>: è istituita un’Unità per il completamento della campagna vaccinale e per l’adozione di altre misure di contrasto alla pandemia, che si coordinerà con il ministero della Salute. Dal 1° gennaio 2023 il ministero della Salute subentra nelle funzioni</w:t>
      </w:r>
    </w:p>
    <w:p w:rsidR="00642A1F" w:rsidRPr="00642A1F" w:rsidRDefault="00642A1F" w:rsidP="00642A1F">
      <w:pPr>
        <w:shd w:val="clear" w:color="auto" w:fill="FFFFFF"/>
        <w:spacing w:after="450" w:line="240" w:lineRule="auto"/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</w:pPr>
      <w:r w:rsidRPr="00642A1F">
        <w:rPr>
          <w:rFonts w:ascii="Helvetica" w:eastAsia="Times New Roman" w:hAnsi="Helvetica" w:cs="Helvetica"/>
          <w:color w:val="333333"/>
          <w:spacing w:val="2"/>
          <w:sz w:val="27"/>
          <w:szCs w:val="27"/>
          <w:lang w:eastAsia="it-IT"/>
        </w:rPr>
        <w:t>*****</w:t>
      </w:r>
    </w:p>
    <w:p w:rsidR="00B33416" w:rsidRDefault="00B33416">
      <w:bookmarkStart w:id="0" w:name="_GoBack"/>
      <w:bookmarkEnd w:id="0"/>
    </w:p>
    <w:sectPr w:rsidR="00B334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2F18"/>
    <w:multiLevelType w:val="multilevel"/>
    <w:tmpl w:val="E45051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9E5866"/>
    <w:multiLevelType w:val="multilevel"/>
    <w:tmpl w:val="1AC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83ACA"/>
    <w:multiLevelType w:val="multilevel"/>
    <w:tmpl w:val="373C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1F"/>
    <w:rsid w:val="00642A1F"/>
    <w:rsid w:val="00B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6806E-363B-4909-8BA7-37877AAC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2022-03-18T09:11:00Z</dcterms:created>
  <dcterms:modified xsi:type="dcterms:W3CDTF">2022-03-18T09:12:00Z</dcterms:modified>
</cp:coreProperties>
</file>