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DA9" w:rsidRPr="00BF2DA9" w:rsidRDefault="00BF2DA9" w:rsidP="00BF2DA9">
      <w:pPr>
        <w:shd w:val="clear" w:color="auto" w:fill="FFFFFF"/>
        <w:spacing w:line="240" w:lineRule="auto"/>
        <w:outlineLvl w:val="1"/>
        <w:rPr>
          <w:rFonts w:ascii="Helvetica" w:eastAsia="Times New Roman" w:hAnsi="Helvetica" w:cs="Helvetica"/>
          <w:color w:val="1C2024"/>
          <w:spacing w:val="-1"/>
          <w:sz w:val="54"/>
          <w:szCs w:val="54"/>
          <w:lang w:eastAsia="it-IT"/>
        </w:rPr>
      </w:pPr>
      <w:r w:rsidRPr="00BF2DA9">
        <w:rPr>
          <w:rFonts w:ascii="Helvetica" w:eastAsia="Times New Roman" w:hAnsi="Helvetica" w:cs="Helvetica"/>
          <w:color w:val="1C2024"/>
          <w:spacing w:val="-1"/>
          <w:sz w:val="54"/>
          <w:szCs w:val="54"/>
          <w:lang w:eastAsia="it-IT"/>
        </w:rPr>
        <w:t>Scuola, firmate le Ordinanze con le modalità di svolgimento degli Esami del primo e del secondo ciclo. Bianchi: “Sono frutto del confronto e della condivisione. Studentesse e studenti non devono avere paura di non farcela: torniamo progressivamente alla normalità”</w:t>
      </w:r>
    </w:p>
    <w:p w:rsidR="00BF2DA9" w:rsidRPr="00BF2DA9" w:rsidRDefault="00BF2DA9" w:rsidP="00BF2DA9">
      <w:pPr>
        <w:shd w:val="clear" w:color="auto" w:fill="FFFFFF"/>
        <w:spacing w:line="240" w:lineRule="auto"/>
        <w:jc w:val="center"/>
        <w:textAlignment w:val="top"/>
        <w:rPr>
          <w:rFonts w:ascii="Titillium Web" w:eastAsia="Times New Roman" w:hAnsi="Titillium Web" w:cs="Times New Roman"/>
          <w:color w:val="333333"/>
          <w:sz w:val="27"/>
          <w:szCs w:val="27"/>
          <w:lang w:eastAsia="it-IT"/>
        </w:rPr>
      </w:pPr>
      <w:bookmarkStart w:id="0" w:name="_GoBack"/>
      <w:bookmarkEnd w:id="0"/>
    </w:p>
    <w:p w:rsidR="00BF2DA9" w:rsidRPr="00BF2DA9" w:rsidRDefault="00BF2DA9" w:rsidP="00BF2DA9">
      <w:pPr>
        <w:shd w:val="clear" w:color="auto" w:fill="FFFFFF"/>
        <w:spacing w:line="240" w:lineRule="auto"/>
        <w:jc w:val="center"/>
        <w:textAlignment w:val="top"/>
        <w:rPr>
          <w:rFonts w:ascii="Titillium Web" w:eastAsia="Times New Roman" w:hAnsi="Titillium Web" w:cs="Times New Roman"/>
          <w:color w:val="333333"/>
          <w:sz w:val="27"/>
          <w:szCs w:val="27"/>
          <w:lang w:eastAsia="it-IT"/>
        </w:rPr>
      </w:pPr>
    </w:p>
    <w:p w:rsidR="00BF2DA9" w:rsidRPr="00BF2DA9" w:rsidRDefault="00BF2DA9" w:rsidP="00BF2DA9">
      <w:pPr>
        <w:shd w:val="clear" w:color="auto" w:fill="FFFFFF"/>
        <w:spacing w:line="240" w:lineRule="auto"/>
        <w:jc w:val="center"/>
        <w:textAlignment w:val="top"/>
        <w:rPr>
          <w:rFonts w:ascii="Titillium Web" w:eastAsia="Times New Roman" w:hAnsi="Titillium Web" w:cs="Times New Roman"/>
          <w:color w:val="333333"/>
          <w:sz w:val="27"/>
          <w:szCs w:val="27"/>
          <w:lang w:eastAsia="it-IT"/>
        </w:rPr>
      </w:pPr>
    </w:p>
    <w:p w:rsidR="00BF2DA9" w:rsidRPr="00BF2DA9" w:rsidRDefault="00BF2DA9" w:rsidP="00BF2DA9">
      <w:pPr>
        <w:pBdr>
          <w:right w:val="single" w:sz="6" w:space="15" w:color="DBDBD6"/>
        </w:pBdr>
        <w:shd w:val="clear" w:color="auto" w:fill="FFFFFF"/>
        <w:spacing w:after="0" w:line="240" w:lineRule="auto"/>
        <w:rPr>
          <w:rFonts w:ascii="Titillium Web" w:eastAsia="Times New Roman" w:hAnsi="Titillium Web" w:cs="Times New Roman"/>
          <w:color w:val="5A6772"/>
          <w:sz w:val="23"/>
          <w:szCs w:val="23"/>
          <w:lang w:eastAsia="it-IT"/>
        </w:rPr>
      </w:pPr>
      <w:r w:rsidRPr="00BF2DA9">
        <w:rPr>
          <w:rFonts w:ascii="Titillium Web" w:eastAsia="Times New Roman" w:hAnsi="Titillium Web" w:cs="Times New Roman"/>
          <w:color w:val="5A6772"/>
          <w:sz w:val="23"/>
          <w:szCs w:val="23"/>
          <w:lang w:eastAsia="it-IT"/>
        </w:rPr>
        <w:t>Lunedì, 14 marzo 2022</w:t>
      </w:r>
    </w:p>
    <w:p w:rsidR="00BF2DA9" w:rsidRPr="00BF2DA9" w:rsidRDefault="00BF2DA9" w:rsidP="00BF2DA9">
      <w:pPr>
        <w:shd w:val="clear" w:color="auto" w:fill="FFFFFF"/>
        <w:spacing w:line="240" w:lineRule="auto"/>
        <w:rPr>
          <w:rFonts w:ascii="Titillium Web" w:eastAsia="Times New Roman" w:hAnsi="Titillium Web" w:cs="Times New Roman"/>
          <w:color w:val="333333"/>
          <w:sz w:val="27"/>
          <w:szCs w:val="27"/>
          <w:lang w:eastAsia="it-IT"/>
        </w:rPr>
      </w:pPr>
      <w:r w:rsidRPr="00BF2DA9">
        <w:rPr>
          <w:rFonts w:ascii="Titillium Web" w:eastAsia="Times New Roman" w:hAnsi="Titillium Web" w:cs="Times New Roman"/>
          <w:noProof/>
          <w:color w:val="0066CC"/>
          <w:sz w:val="27"/>
          <w:szCs w:val="27"/>
          <w:lang w:eastAsia="it-IT"/>
        </w:rPr>
        <mc:AlternateContent>
          <mc:Choice Requires="wps">
            <w:drawing>
              <wp:inline distT="0" distB="0" distL="0" distR="0" wp14:anchorId="3B7CCC40" wp14:editId="181A6D76">
                <wp:extent cx="304800" cy="304800"/>
                <wp:effectExtent l="0" t="0" r="0" b="0"/>
                <wp:docPr id="1" name="AutoShape 4" descr="https://www.miur.gov.it/o/miur-theme/icons/stampa.sv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C1F442" id="AutoShape 4" o:spid="_x0000_s1026" alt="https://www.miur.gov.it/o/miur-theme/icons/stampa.svg" href="https://www.miur.gov.it/web/guest/-/scuola-firmate-le-ordinanze-con-le-modalita-di-svolgimento-degli-esami-del-primo-e-del-secondo-ciclo-bianchi-sono-frutto-del-confronto-e-della-condiv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" o:button="t" filled="f" stroked="f">
                <v:fill o:detectmouseclick="t"/>
                <o:lock v:ext="edit" aspectratio="t"/>
                <w10:anchorlock/>
              </v:rect>
            </w:pict>
          </mc:Fallback>
        </mc:AlternateContent>
      </w:r>
    </w:p>
    <w:p w:rsidR="00BF2DA9" w:rsidRPr="00BF2DA9" w:rsidRDefault="00BF2DA9" w:rsidP="00BF2DA9">
      <w:pPr>
        <w:shd w:val="clear" w:color="auto" w:fill="FFFFFF"/>
        <w:spacing w:line="240" w:lineRule="auto"/>
        <w:rPr>
          <w:rFonts w:ascii="Titillium Web" w:eastAsia="Times New Roman" w:hAnsi="Titillium Web" w:cs="Times New Roman"/>
          <w:color w:val="333333"/>
          <w:sz w:val="27"/>
          <w:szCs w:val="27"/>
          <w:lang w:eastAsia="it-IT"/>
        </w:rPr>
      </w:pPr>
      <w:r w:rsidRPr="00BF2DA9">
        <w:rPr>
          <w:rFonts w:ascii="Titillium Web" w:eastAsia="Times New Roman" w:hAnsi="Titillium Web" w:cs="Times New Roman"/>
          <w:color w:val="333333"/>
          <w:sz w:val="27"/>
          <w:szCs w:val="27"/>
          <w:lang w:eastAsia="it-IT"/>
        </w:rPr>
        <w:t>Il Ministro dell’Istruzione, </w:t>
      </w:r>
      <w:r w:rsidRPr="00BF2DA9">
        <w:rPr>
          <w:rFonts w:ascii="Helvetica" w:eastAsia="Times New Roman" w:hAnsi="Helvetica" w:cs="Helvetica"/>
          <w:color w:val="333333"/>
          <w:sz w:val="27"/>
          <w:szCs w:val="27"/>
          <w:lang w:eastAsia="it-IT"/>
        </w:rPr>
        <w:t>Patrizio Bianchi</w:t>
      </w:r>
      <w:r w:rsidRPr="00BF2DA9">
        <w:rPr>
          <w:rFonts w:ascii="Titillium Web" w:eastAsia="Times New Roman" w:hAnsi="Titillium Web" w:cs="Times New Roman"/>
          <w:color w:val="333333"/>
          <w:sz w:val="27"/>
          <w:szCs w:val="27"/>
          <w:lang w:eastAsia="it-IT"/>
        </w:rPr>
        <w:t>, ha firmato le Ordinanze che definiscono le modalità di svolgimento degli </w:t>
      </w:r>
      <w:r w:rsidRPr="00BF2DA9">
        <w:rPr>
          <w:rFonts w:ascii="Helvetica" w:eastAsia="Times New Roman" w:hAnsi="Helvetica" w:cs="Helvetica"/>
          <w:color w:val="333333"/>
          <w:sz w:val="27"/>
          <w:szCs w:val="27"/>
          <w:lang w:eastAsia="it-IT"/>
        </w:rPr>
        <w:t>Esami di Stato 2022 del primo e del secondo ciclo di istruzione</w:t>
      </w:r>
      <w:r w:rsidRPr="00BF2DA9">
        <w:rPr>
          <w:rFonts w:ascii="Titillium Web" w:eastAsia="Times New Roman" w:hAnsi="Titillium Web" w:cs="Times New Roman"/>
          <w:color w:val="333333"/>
          <w:sz w:val="27"/>
          <w:szCs w:val="27"/>
          <w:lang w:eastAsia="it-IT"/>
        </w:rPr>
        <w:t>. Le Ordinanze sono </w:t>
      </w:r>
      <w:r w:rsidRPr="00BF2DA9">
        <w:rPr>
          <w:rFonts w:ascii="Helvetica" w:eastAsia="Times New Roman" w:hAnsi="Helvetica" w:cs="Helvetica"/>
          <w:color w:val="333333"/>
          <w:sz w:val="27"/>
          <w:szCs w:val="27"/>
          <w:lang w:eastAsia="it-IT"/>
        </w:rPr>
        <w:t>pubblicate sul sito</w:t>
      </w:r>
      <w:r w:rsidRPr="00BF2DA9">
        <w:rPr>
          <w:rFonts w:ascii="Titillium Web" w:eastAsia="Times New Roman" w:hAnsi="Titillium Web" w:cs="Times New Roman"/>
          <w:color w:val="333333"/>
          <w:sz w:val="27"/>
          <w:szCs w:val="27"/>
          <w:lang w:eastAsia="it-IT"/>
        </w:rPr>
        <w:t> del Ministero e </w:t>
      </w:r>
      <w:r w:rsidRPr="00BF2DA9">
        <w:rPr>
          <w:rFonts w:ascii="Helvetica" w:eastAsia="Times New Roman" w:hAnsi="Helvetica" w:cs="Helvetica"/>
          <w:color w:val="333333"/>
          <w:sz w:val="27"/>
          <w:szCs w:val="27"/>
          <w:lang w:eastAsia="it-IT"/>
        </w:rPr>
        <w:t>vengono inviate oggi alle scuole</w:t>
      </w:r>
      <w:r w:rsidRPr="00BF2DA9">
        <w:rPr>
          <w:rFonts w:ascii="Titillium Web" w:eastAsia="Times New Roman" w:hAnsi="Titillium Web" w:cs="Times New Roman"/>
          <w:color w:val="333333"/>
          <w:sz w:val="27"/>
          <w:szCs w:val="27"/>
          <w:lang w:eastAsia="it-IT"/>
        </w:rPr>
        <w:t>, a conclusione dell’iter previsto dal punto di vista formale. Le Ordinanze sono state infatti illustrate alle Organizzazioni sindacali e sottoposte al parere del Consiglio Superiore della Pubblica Istruzione. Sono poi state successivamente inviate alle competenti Commissioni parlamentari per il loro vaglio, previsto dall’ultima legge di bilancio. I testi finali sono stati elaborati alla luce di questi passaggi e anche del confronto con le Consulte studentesche e con il Forum degli studenti, cui il Ministro ha partecipato direttamente.</w:t>
      </w:r>
      <w:r w:rsidRPr="00BF2DA9">
        <w:rPr>
          <w:rFonts w:ascii="Titillium Web" w:eastAsia="Times New Roman" w:hAnsi="Titillium Web" w:cs="Times New Roman"/>
          <w:color w:val="333333"/>
          <w:sz w:val="27"/>
          <w:szCs w:val="27"/>
          <w:lang w:eastAsia="it-IT"/>
        </w:rPr>
        <w:br/>
      </w:r>
      <w:r w:rsidRPr="00BF2DA9">
        <w:rPr>
          <w:rFonts w:ascii="Titillium Web" w:eastAsia="Times New Roman" w:hAnsi="Titillium Web" w:cs="Times New Roman"/>
          <w:color w:val="333333"/>
          <w:sz w:val="27"/>
          <w:szCs w:val="27"/>
          <w:lang w:eastAsia="it-IT"/>
        </w:rPr>
        <w:br/>
        <w:t>“Abbiamo lavorato ai testi tenendo fermo un punto: siamo nelle condizioni di tornare progressivamente alla normalità - dichiara il </w:t>
      </w:r>
      <w:r w:rsidRPr="00BF2DA9">
        <w:rPr>
          <w:rFonts w:ascii="Helvetica" w:eastAsia="Times New Roman" w:hAnsi="Helvetica" w:cs="Helvetica"/>
          <w:color w:val="333333"/>
          <w:sz w:val="27"/>
          <w:szCs w:val="27"/>
          <w:lang w:eastAsia="it-IT"/>
        </w:rPr>
        <w:t>Ministro Bianchi</w:t>
      </w:r>
      <w:r w:rsidRPr="00BF2DA9">
        <w:rPr>
          <w:rFonts w:ascii="Titillium Web" w:eastAsia="Times New Roman" w:hAnsi="Titillium Web" w:cs="Times New Roman"/>
          <w:color w:val="333333"/>
          <w:sz w:val="27"/>
          <w:szCs w:val="27"/>
          <w:lang w:eastAsia="it-IT"/>
        </w:rPr>
        <w:t> -. Non siamo ancora fuori dalla pandemia, dobbiamo ricordarcelo, ma quest’anno, grazie ai vaccini e alle misure di sicurezza decise dal governo, abbiamo garantito la continuità della scuola in presenza, fin dal primo giorno”. “Abbiamo tenuto conto degli ultimi due anni vissuti dai nostri ragazzi - prosegue Bianchi -. Studentesse e studenti non devono avere paura di non farcela. Continueremo a sostenere le scuole, le ragazze e i ragazzi, accompagnandoli verso questo traguardo con tutti gli strumenti a nostra disposizione”.</w:t>
      </w:r>
      <w:r w:rsidRPr="00BF2DA9">
        <w:rPr>
          <w:rFonts w:ascii="Titillium Web" w:eastAsia="Times New Roman" w:hAnsi="Titillium Web" w:cs="Times New Roman"/>
          <w:color w:val="333333"/>
          <w:sz w:val="27"/>
          <w:szCs w:val="27"/>
          <w:lang w:eastAsia="it-IT"/>
        </w:rPr>
        <w:br/>
      </w:r>
      <w:r w:rsidRPr="00BF2DA9">
        <w:rPr>
          <w:rFonts w:ascii="Titillium Web" w:eastAsia="Times New Roman" w:hAnsi="Titillium Web" w:cs="Times New Roman"/>
          <w:color w:val="333333"/>
          <w:sz w:val="27"/>
          <w:szCs w:val="27"/>
          <w:lang w:eastAsia="it-IT"/>
        </w:rPr>
        <w:br/>
      </w:r>
      <w:r w:rsidRPr="00BF2DA9">
        <w:rPr>
          <w:rFonts w:ascii="Helvetica" w:eastAsia="Times New Roman" w:hAnsi="Helvetica" w:cs="Helvetica"/>
          <w:color w:val="333333"/>
          <w:sz w:val="27"/>
          <w:szCs w:val="27"/>
          <w:lang w:eastAsia="it-IT"/>
        </w:rPr>
        <w:t>L’Esame del primo ciclo</w:t>
      </w:r>
      <w:r w:rsidRPr="00BF2DA9">
        <w:rPr>
          <w:rFonts w:ascii="Titillium Web" w:eastAsia="Times New Roman" w:hAnsi="Titillium Web" w:cs="Times New Roman"/>
          <w:color w:val="333333"/>
          <w:sz w:val="27"/>
          <w:szCs w:val="27"/>
          <w:lang w:eastAsia="it-IT"/>
        </w:rPr>
        <w:br/>
      </w:r>
      <w:r w:rsidRPr="00BF2DA9">
        <w:rPr>
          <w:rFonts w:ascii="Titillium Web" w:eastAsia="Times New Roman" w:hAnsi="Titillium Web" w:cs="Times New Roman"/>
          <w:color w:val="333333"/>
          <w:sz w:val="27"/>
          <w:szCs w:val="27"/>
          <w:lang w:eastAsia="it-IT"/>
        </w:rPr>
        <w:br/>
      </w:r>
      <w:r w:rsidRPr="00BF2DA9">
        <w:rPr>
          <w:rFonts w:ascii="Titillium Web" w:eastAsia="Times New Roman" w:hAnsi="Titillium Web" w:cs="Times New Roman"/>
          <w:color w:val="333333"/>
          <w:sz w:val="27"/>
          <w:szCs w:val="27"/>
          <w:lang w:eastAsia="it-IT"/>
        </w:rPr>
        <w:lastRenderedPageBreak/>
        <w:t>Per l’Esame del primo ciclo sono previste </w:t>
      </w:r>
      <w:r w:rsidRPr="00BF2DA9">
        <w:rPr>
          <w:rFonts w:ascii="Helvetica" w:eastAsia="Times New Roman" w:hAnsi="Helvetica" w:cs="Helvetica"/>
          <w:color w:val="333333"/>
          <w:sz w:val="27"/>
          <w:szCs w:val="27"/>
          <w:lang w:eastAsia="it-IT"/>
        </w:rPr>
        <w:t>due prove scritte</w:t>
      </w:r>
      <w:r w:rsidRPr="00BF2DA9">
        <w:rPr>
          <w:rFonts w:ascii="Titillium Web" w:eastAsia="Times New Roman" w:hAnsi="Titillium Web" w:cs="Times New Roman"/>
          <w:color w:val="333333"/>
          <w:sz w:val="27"/>
          <w:szCs w:val="27"/>
          <w:lang w:eastAsia="it-IT"/>
        </w:rPr>
        <w:t>, una di </w:t>
      </w:r>
      <w:r w:rsidRPr="00BF2DA9">
        <w:rPr>
          <w:rFonts w:ascii="Helvetica" w:eastAsia="Times New Roman" w:hAnsi="Helvetica" w:cs="Helvetica"/>
          <w:color w:val="333333"/>
          <w:sz w:val="27"/>
          <w:szCs w:val="27"/>
          <w:lang w:eastAsia="it-IT"/>
        </w:rPr>
        <w:t>Italiano </w:t>
      </w:r>
      <w:r w:rsidRPr="00BF2DA9">
        <w:rPr>
          <w:rFonts w:ascii="Titillium Web" w:eastAsia="Times New Roman" w:hAnsi="Titillium Web" w:cs="Times New Roman"/>
          <w:color w:val="333333"/>
          <w:sz w:val="27"/>
          <w:szCs w:val="27"/>
          <w:lang w:eastAsia="it-IT"/>
        </w:rPr>
        <w:t>e una relativa alle </w:t>
      </w:r>
      <w:r w:rsidRPr="00BF2DA9">
        <w:rPr>
          <w:rFonts w:ascii="Helvetica" w:eastAsia="Times New Roman" w:hAnsi="Helvetica" w:cs="Helvetica"/>
          <w:color w:val="333333"/>
          <w:sz w:val="27"/>
          <w:szCs w:val="27"/>
          <w:lang w:eastAsia="it-IT"/>
        </w:rPr>
        <w:t>competenze logico-matematiche</w:t>
      </w:r>
      <w:r w:rsidRPr="00BF2DA9">
        <w:rPr>
          <w:rFonts w:ascii="Titillium Web" w:eastAsia="Times New Roman" w:hAnsi="Titillium Web" w:cs="Times New Roman"/>
          <w:color w:val="333333"/>
          <w:sz w:val="27"/>
          <w:szCs w:val="27"/>
          <w:lang w:eastAsia="it-IT"/>
        </w:rPr>
        <w:t>, seguirà un </w:t>
      </w:r>
      <w:r w:rsidRPr="00BF2DA9">
        <w:rPr>
          <w:rFonts w:ascii="Helvetica" w:eastAsia="Times New Roman" w:hAnsi="Helvetica" w:cs="Helvetica"/>
          <w:color w:val="333333"/>
          <w:sz w:val="27"/>
          <w:szCs w:val="27"/>
          <w:lang w:eastAsia="it-IT"/>
        </w:rPr>
        <w:t>colloquio</w:t>
      </w:r>
      <w:r w:rsidRPr="00BF2DA9">
        <w:rPr>
          <w:rFonts w:ascii="Titillium Web" w:eastAsia="Times New Roman" w:hAnsi="Titillium Web" w:cs="Times New Roman"/>
          <w:color w:val="333333"/>
          <w:sz w:val="27"/>
          <w:szCs w:val="27"/>
          <w:lang w:eastAsia="it-IT"/>
        </w:rPr>
        <w:t>, nel corso del quale saranno accertate anche le competenze relative alla </w:t>
      </w:r>
      <w:r w:rsidRPr="00BF2DA9">
        <w:rPr>
          <w:rFonts w:ascii="Helvetica" w:eastAsia="Times New Roman" w:hAnsi="Helvetica" w:cs="Helvetica"/>
          <w:color w:val="333333"/>
          <w:sz w:val="27"/>
          <w:szCs w:val="27"/>
          <w:lang w:eastAsia="it-IT"/>
        </w:rPr>
        <w:t>Lingua inglese</w:t>
      </w:r>
      <w:r w:rsidRPr="00BF2DA9">
        <w:rPr>
          <w:rFonts w:ascii="Titillium Web" w:eastAsia="Times New Roman" w:hAnsi="Titillium Web" w:cs="Times New Roman"/>
          <w:color w:val="333333"/>
          <w:sz w:val="27"/>
          <w:szCs w:val="27"/>
          <w:lang w:eastAsia="it-IT"/>
        </w:rPr>
        <w:t>, alla </w:t>
      </w:r>
      <w:r w:rsidRPr="00BF2DA9">
        <w:rPr>
          <w:rFonts w:ascii="Helvetica" w:eastAsia="Times New Roman" w:hAnsi="Helvetica" w:cs="Helvetica"/>
          <w:color w:val="333333"/>
          <w:sz w:val="27"/>
          <w:szCs w:val="27"/>
          <w:lang w:eastAsia="it-IT"/>
        </w:rPr>
        <w:t>seconda lingua comunitaria</w:t>
      </w:r>
      <w:r w:rsidRPr="00BF2DA9">
        <w:rPr>
          <w:rFonts w:ascii="Titillium Web" w:eastAsia="Times New Roman" w:hAnsi="Titillium Web" w:cs="Times New Roman"/>
          <w:color w:val="333333"/>
          <w:sz w:val="27"/>
          <w:szCs w:val="27"/>
          <w:lang w:eastAsia="it-IT"/>
        </w:rPr>
        <w:t> e all’insegnamento dell’</w:t>
      </w:r>
      <w:r w:rsidRPr="00BF2DA9">
        <w:rPr>
          <w:rFonts w:ascii="Helvetica" w:eastAsia="Times New Roman" w:hAnsi="Helvetica" w:cs="Helvetica"/>
          <w:color w:val="333333"/>
          <w:sz w:val="27"/>
          <w:szCs w:val="27"/>
          <w:lang w:eastAsia="it-IT"/>
        </w:rPr>
        <w:t>Educazione civica</w:t>
      </w:r>
      <w:r w:rsidRPr="00BF2DA9">
        <w:rPr>
          <w:rFonts w:ascii="Titillium Web" w:eastAsia="Times New Roman" w:hAnsi="Titillium Web" w:cs="Times New Roman"/>
          <w:color w:val="333333"/>
          <w:sz w:val="27"/>
          <w:szCs w:val="27"/>
          <w:lang w:eastAsia="it-IT"/>
        </w:rPr>
        <w:t>.</w:t>
      </w:r>
      <w:r w:rsidRPr="00BF2DA9">
        <w:rPr>
          <w:rFonts w:ascii="Titillium Web" w:eastAsia="Times New Roman" w:hAnsi="Titillium Web" w:cs="Times New Roman"/>
          <w:color w:val="333333"/>
          <w:sz w:val="27"/>
          <w:szCs w:val="27"/>
          <w:lang w:eastAsia="it-IT"/>
        </w:rPr>
        <w:br/>
      </w:r>
      <w:r w:rsidRPr="00BF2DA9">
        <w:rPr>
          <w:rFonts w:ascii="Titillium Web" w:eastAsia="Times New Roman" w:hAnsi="Titillium Web" w:cs="Times New Roman"/>
          <w:color w:val="333333"/>
          <w:sz w:val="27"/>
          <w:szCs w:val="27"/>
          <w:lang w:eastAsia="it-IT"/>
        </w:rPr>
        <w:br/>
        <w:t>La votazione finale resta in </w:t>
      </w:r>
      <w:r w:rsidRPr="00BF2DA9">
        <w:rPr>
          <w:rFonts w:ascii="Helvetica" w:eastAsia="Times New Roman" w:hAnsi="Helvetica" w:cs="Helvetica"/>
          <w:color w:val="333333"/>
          <w:sz w:val="27"/>
          <w:szCs w:val="27"/>
          <w:lang w:eastAsia="it-IT"/>
        </w:rPr>
        <w:t>decimi</w:t>
      </w:r>
      <w:r w:rsidRPr="00BF2DA9">
        <w:rPr>
          <w:rFonts w:ascii="Titillium Web" w:eastAsia="Times New Roman" w:hAnsi="Titillium Web" w:cs="Times New Roman"/>
          <w:color w:val="333333"/>
          <w:sz w:val="27"/>
          <w:szCs w:val="27"/>
          <w:lang w:eastAsia="it-IT"/>
        </w:rPr>
        <w:t>. Si potrà ottenere la lode. La partecipazione alle prove nazionali </w:t>
      </w:r>
      <w:r w:rsidRPr="00BF2DA9">
        <w:rPr>
          <w:rFonts w:ascii="Helvetica" w:eastAsia="Times New Roman" w:hAnsi="Helvetica" w:cs="Helvetica"/>
          <w:color w:val="333333"/>
          <w:sz w:val="27"/>
          <w:szCs w:val="27"/>
          <w:lang w:eastAsia="it-IT"/>
        </w:rPr>
        <w:t>Invalsi</w:t>
      </w:r>
      <w:r w:rsidRPr="00BF2DA9">
        <w:rPr>
          <w:rFonts w:ascii="Titillium Web" w:eastAsia="Times New Roman" w:hAnsi="Titillium Web" w:cs="Times New Roman"/>
          <w:color w:val="333333"/>
          <w:sz w:val="27"/>
          <w:szCs w:val="27"/>
          <w:lang w:eastAsia="it-IT"/>
        </w:rPr>
        <w:t>, che comunque si terranno, </w:t>
      </w:r>
      <w:r w:rsidRPr="00BF2DA9">
        <w:rPr>
          <w:rFonts w:ascii="Helvetica" w:eastAsia="Times New Roman" w:hAnsi="Helvetica" w:cs="Helvetica"/>
          <w:color w:val="333333"/>
          <w:sz w:val="27"/>
          <w:szCs w:val="27"/>
          <w:lang w:eastAsia="it-IT"/>
        </w:rPr>
        <w:t>non sarà requisito</w:t>
      </w:r>
      <w:r w:rsidRPr="00BF2DA9">
        <w:rPr>
          <w:rFonts w:ascii="Titillium Web" w:eastAsia="Times New Roman" w:hAnsi="Titillium Web" w:cs="Times New Roman"/>
          <w:color w:val="333333"/>
          <w:sz w:val="27"/>
          <w:szCs w:val="27"/>
          <w:lang w:eastAsia="it-IT"/>
        </w:rPr>
        <w:t> </w:t>
      </w:r>
      <w:r w:rsidRPr="00BF2DA9">
        <w:rPr>
          <w:rFonts w:ascii="Helvetica" w:eastAsia="Times New Roman" w:hAnsi="Helvetica" w:cs="Helvetica"/>
          <w:color w:val="333333"/>
          <w:sz w:val="27"/>
          <w:szCs w:val="27"/>
          <w:lang w:eastAsia="it-IT"/>
        </w:rPr>
        <w:t>di accesso alle prove</w:t>
      </w:r>
      <w:r w:rsidRPr="00BF2DA9">
        <w:rPr>
          <w:rFonts w:ascii="Titillium Web" w:eastAsia="Times New Roman" w:hAnsi="Titillium Web" w:cs="Times New Roman"/>
          <w:color w:val="333333"/>
          <w:sz w:val="27"/>
          <w:szCs w:val="27"/>
          <w:lang w:eastAsia="it-IT"/>
        </w:rPr>
        <w:t>. L’Esame si svolgerà in presenza, nel periodo compreso </w:t>
      </w:r>
      <w:r w:rsidRPr="00BF2DA9">
        <w:rPr>
          <w:rFonts w:ascii="Helvetica" w:eastAsia="Times New Roman" w:hAnsi="Helvetica" w:cs="Helvetica"/>
          <w:color w:val="333333"/>
          <w:sz w:val="27"/>
          <w:szCs w:val="27"/>
          <w:lang w:eastAsia="it-IT"/>
        </w:rPr>
        <w:t>tra il termine delle lezioni e il 30 giugno 2022</w:t>
      </w:r>
      <w:r w:rsidRPr="00BF2DA9">
        <w:rPr>
          <w:rFonts w:ascii="Titillium Web" w:eastAsia="Times New Roman" w:hAnsi="Titillium Web" w:cs="Times New Roman"/>
          <w:color w:val="333333"/>
          <w:sz w:val="27"/>
          <w:szCs w:val="27"/>
          <w:lang w:eastAsia="it-IT"/>
        </w:rPr>
        <w:t>.</w:t>
      </w:r>
      <w:r w:rsidRPr="00BF2DA9">
        <w:rPr>
          <w:rFonts w:ascii="Titillium Web" w:eastAsia="Times New Roman" w:hAnsi="Titillium Web" w:cs="Times New Roman"/>
          <w:color w:val="333333"/>
          <w:sz w:val="27"/>
          <w:szCs w:val="27"/>
          <w:lang w:eastAsia="it-IT"/>
        </w:rPr>
        <w:br/>
      </w:r>
      <w:r w:rsidRPr="00BF2DA9">
        <w:rPr>
          <w:rFonts w:ascii="Titillium Web" w:eastAsia="Times New Roman" w:hAnsi="Titillium Web" w:cs="Times New Roman"/>
          <w:color w:val="333333"/>
          <w:sz w:val="27"/>
          <w:szCs w:val="27"/>
          <w:lang w:eastAsia="it-IT"/>
        </w:rPr>
        <w:br/>
      </w:r>
      <w:r w:rsidRPr="00BF2DA9">
        <w:rPr>
          <w:rFonts w:ascii="Helvetica" w:eastAsia="Times New Roman" w:hAnsi="Helvetica" w:cs="Helvetica"/>
          <w:color w:val="333333"/>
          <w:sz w:val="27"/>
          <w:szCs w:val="27"/>
          <w:lang w:eastAsia="it-IT"/>
        </w:rPr>
        <w:t>Per il solo colloquio</w:t>
      </w:r>
      <w:r w:rsidRPr="00BF2DA9">
        <w:rPr>
          <w:rFonts w:ascii="Titillium Web" w:eastAsia="Times New Roman" w:hAnsi="Titillium Web" w:cs="Times New Roman"/>
          <w:color w:val="333333"/>
          <w:sz w:val="27"/>
          <w:szCs w:val="27"/>
          <w:lang w:eastAsia="it-IT"/>
        </w:rPr>
        <w:t>, è prevista la possibilità della videoconferenza per i candidati impossibilitati a lasciare il proprio domicilio, condizione che andrà, comunque, documentata.</w:t>
      </w:r>
      <w:r w:rsidRPr="00BF2DA9">
        <w:rPr>
          <w:rFonts w:ascii="Titillium Web" w:eastAsia="Times New Roman" w:hAnsi="Titillium Web" w:cs="Times New Roman"/>
          <w:color w:val="333333"/>
          <w:sz w:val="27"/>
          <w:szCs w:val="27"/>
          <w:lang w:eastAsia="it-IT"/>
        </w:rPr>
        <w:br/>
      </w:r>
      <w:r w:rsidRPr="00BF2DA9">
        <w:rPr>
          <w:rFonts w:ascii="Titillium Web" w:eastAsia="Times New Roman" w:hAnsi="Titillium Web" w:cs="Times New Roman"/>
          <w:color w:val="333333"/>
          <w:sz w:val="27"/>
          <w:szCs w:val="27"/>
          <w:lang w:eastAsia="it-IT"/>
        </w:rPr>
        <w:br/>
      </w:r>
      <w:r w:rsidRPr="00BF2DA9">
        <w:rPr>
          <w:rFonts w:ascii="Helvetica" w:eastAsia="Times New Roman" w:hAnsi="Helvetica" w:cs="Helvetica"/>
          <w:color w:val="333333"/>
          <w:sz w:val="27"/>
          <w:szCs w:val="27"/>
          <w:lang w:eastAsia="it-IT"/>
        </w:rPr>
        <w:t>L’Esame del secondo ciclo</w:t>
      </w:r>
      <w:r w:rsidRPr="00BF2DA9">
        <w:rPr>
          <w:rFonts w:ascii="Titillium Web" w:eastAsia="Times New Roman" w:hAnsi="Titillium Web" w:cs="Times New Roman"/>
          <w:color w:val="333333"/>
          <w:sz w:val="27"/>
          <w:szCs w:val="27"/>
          <w:lang w:eastAsia="it-IT"/>
        </w:rPr>
        <w:br/>
      </w:r>
      <w:r w:rsidRPr="00BF2DA9">
        <w:rPr>
          <w:rFonts w:ascii="Titillium Web" w:eastAsia="Times New Roman" w:hAnsi="Titillium Web" w:cs="Times New Roman"/>
          <w:color w:val="333333"/>
          <w:sz w:val="27"/>
          <w:szCs w:val="27"/>
          <w:lang w:eastAsia="it-IT"/>
        </w:rPr>
        <w:br/>
        <w:t>L’Esame è costituito da una</w:t>
      </w:r>
      <w:r w:rsidRPr="00BF2DA9">
        <w:rPr>
          <w:rFonts w:ascii="Helvetica" w:eastAsia="Times New Roman" w:hAnsi="Helvetica" w:cs="Helvetica"/>
          <w:color w:val="333333"/>
          <w:sz w:val="27"/>
          <w:szCs w:val="27"/>
          <w:lang w:eastAsia="it-IT"/>
        </w:rPr>
        <w:t> prova scritta di Italiano</w:t>
      </w:r>
      <w:r w:rsidRPr="00BF2DA9">
        <w:rPr>
          <w:rFonts w:ascii="Titillium Web" w:eastAsia="Times New Roman" w:hAnsi="Titillium Web" w:cs="Times New Roman"/>
          <w:color w:val="333333"/>
          <w:sz w:val="27"/>
          <w:szCs w:val="27"/>
          <w:lang w:eastAsia="it-IT"/>
        </w:rPr>
        <w:t>, da una </w:t>
      </w:r>
      <w:r w:rsidRPr="00BF2DA9">
        <w:rPr>
          <w:rFonts w:ascii="Helvetica" w:eastAsia="Times New Roman" w:hAnsi="Helvetica" w:cs="Helvetica"/>
          <w:color w:val="333333"/>
          <w:sz w:val="27"/>
          <w:szCs w:val="27"/>
          <w:lang w:eastAsia="it-IT"/>
        </w:rPr>
        <w:t>seconda prova sulle discipline di indirizzo</w:t>
      </w:r>
      <w:r w:rsidRPr="00BF2DA9">
        <w:rPr>
          <w:rFonts w:ascii="Titillium Web" w:eastAsia="Times New Roman" w:hAnsi="Titillium Web" w:cs="Times New Roman"/>
          <w:color w:val="333333"/>
          <w:sz w:val="27"/>
          <w:szCs w:val="27"/>
          <w:lang w:eastAsia="it-IT"/>
        </w:rPr>
        <w:t>, da un </w:t>
      </w:r>
      <w:r w:rsidRPr="00BF2DA9">
        <w:rPr>
          <w:rFonts w:ascii="Helvetica" w:eastAsia="Times New Roman" w:hAnsi="Helvetica" w:cs="Helvetica"/>
          <w:color w:val="333333"/>
          <w:sz w:val="27"/>
          <w:szCs w:val="27"/>
          <w:lang w:eastAsia="it-IT"/>
        </w:rPr>
        <w:t>colloquio</w:t>
      </w:r>
      <w:r w:rsidRPr="00BF2DA9">
        <w:rPr>
          <w:rFonts w:ascii="Titillium Web" w:eastAsia="Times New Roman" w:hAnsi="Titillium Web" w:cs="Times New Roman"/>
          <w:color w:val="333333"/>
          <w:sz w:val="27"/>
          <w:szCs w:val="27"/>
          <w:lang w:eastAsia="it-IT"/>
        </w:rPr>
        <w:t>.</w:t>
      </w:r>
      <w:r w:rsidRPr="00BF2DA9">
        <w:rPr>
          <w:rFonts w:ascii="Titillium Web" w:eastAsia="Times New Roman" w:hAnsi="Titillium Web" w:cs="Times New Roman"/>
          <w:color w:val="333333"/>
          <w:sz w:val="27"/>
          <w:szCs w:val="27"/>
          <w:lang w:eastAsia="it-IT"/>
        </w:rPr>
        <w:br/>
      </w:r>
      <w:r w:rsidRPr="00BF2DA9">
        <w:rPr>
          <w:rFonts w:ascii="Titillium Web" w:eastAsia="Times New Roman" w:hAnsi="Titillium Web" w:cs="Times New Roman"/>
          <w:color w:val="333333"/>
          <w:sz w:val="27"/>
          <w:szCs w:val="27"/>
          <w:lang w:eastAsia="it-IT"/>
        </w:rPr>
        <w:br/>
        <w:t>La sessione d’Esame avrà inizio</w:t>
      </w:r>
      <w:r w:rsidRPr="00BF2DA9">
        <w:rPr>
          <w:rFonts w:ascii="Helvetica" w:eastAsia="Times New Roman" w:hAnsi="Helvetica" w:cs="Helvetica"/>
          <w:color w:val="333333"/>
          <w:sz w:val="27"/>
          <w:szCs w:val="27"/>
          <w:lang w:eastAsia="it-IT"/>
        </w:rPr>
        <w:t> il 22 giugno 2022 alle 8.30</w:t>
      </w:r>
      <w:r w:rsidRPr="00BF2DA9">
        <w:rPr>
          <w:rFonts w:ascii="Titillium Web" w:eastAsia="Times New Roman" w:hAnsi="Titillium Web" w:cs="Times New Roman"/>
          <w:color w:val="333333"/>
          <w:sz w:val="27"/>
          <w:szCs w:val="27"/>
          <w:lang w:eastAsia="it-IT"/>
        </w:rPr>
        <w:t>, con la </w:t>
      </w:r>
      <w:r w:rsidRPr="00BF2DA9">
        <w:rPr>
          <w:rFonts w:ascii="Helvetica" w:eastAsia="Times New Roman" w:hAnsi="Helvetica" w:cs="Helvetica"/>
          <w:color w:val="333333"/>
          <w:sz w:val="27"/>
          <w:szCs w:val="27"/>
          <w:lang w:eastAsia="it-IT"/>
        </w:rPr>
        <w:t>prima prova scritta di Italiano</w:t>
      </w:r>
      <w:r w:rsidRPr="00BF2DA9">
        <w:rPr>
          <w:rFonts w:ascii="Titillium Web" w:eastAsia="Times New Roman" w:hAnsi="Titillium Web" w:cs="Times New Roman"/>
          <w:color w:val="333333"/>
          <w:sz w:val="27"/>
          <w:szCs w:val="27"/>
          <w:lang w:eastAsia="it-IT"/>
        </w:rPr>
        <w:t>, che sarà predisposta su base nazionale. Alle candidate e ai canditati saranno proposte </w:t>
      </w:r>
      <w:r w:rsidRPr="00BF2DA9">
        <w:rPr>
          <w:rFonts w:ascii="Helvetica" w:eastAsia="Times New Roman" w:hAnsi="Helvetica" w:cs="Helvetica"/>
          <w:color w:val="333333"/>
          <w:sz w:val="27"/>
          <w:szCs w:val="27"/>
          <w:lang w:eastAsia="it-IT"/>
        </w:rPr>
        <w:t>sette tracce con tre diverse tipologie</w:t>
      </w:r>
      <w:r w:rsidRPr="00BF2DA9">
        <w:rPr>
          <w:rFonts w:ascii="Titillium Web" w:eastAsia="Times New Roman" w:hAnsi="Titillium Web" w:cs="Times New Roman"/>
          <w:color w:val="333333"/>
          <w:sz w:val="27"/>
          <w:szCs w:val="27"/>
          <w:lang w:eastAsia="it-IT"/>
        </w:rPr>
        <w:t>: analisi e interpretazione del testo letterario, analisi e produzione di un testo argomentativo, riflessione critica di carattere espositivo-argomentativo su tematiche di attualità.</w:t>
      </w:r>
      <w:r w:rsidRPr="00BF2DA9">
        <w:rPr>
          <w:rFonts w:ascii="Titillium Web" w:eastAsia="Times New Roman" w:hAnsi="Titillium Web" w:cs="Times New Roman"/>
          <w:color w:val="333333"/>
          <w:sz w:val="27"/>
          <w:szCs w:val="27"/>
          <w:lang w:eastAsia="it-IT"/>
        </w:rPr>
        <w:br/>
      </w:r>
      <w:r w:rsidRPr="00BF2DA9">
        <w:rPr>
          <w:rFonts w:ascii="Titillium Web" w:eastAsia="Times New Roman" w:hAnsi="Titillium Web" w:cs="Times New Roman"/>
          <w:color w:val="333333"/>
          <w:sz w:val="27"/>
          <w:szCs w:val="27"/>
          <w:lang w:eastAsia="it-IT"/>
        </w:rPr>
        <w:br/>
        <w:t>Il </w:t>
      </w:r>
      <w:r w:rsidRPr="00BF2DA9">
        <w:rPr>
          <w:rFonts w:ascii="Helvetica" w:eastAsia="Times New Roman" w:hAnsi="Helvetica" w:cs="Helvetica"/>
          <w:color w:val="333333"/>
          <w:sz w:val="27"/>
          <w:szCs w:val="27"/>
          <w:lang w:eastAsia="it-IT"/>
        </w:rPr>
        <w:t>23 giugno</w:t>
      </w:r>
      <w:r w:rsidRPr="00BF2DA9">
        <w:rPr>
          <w:rFonts w:ascii="Titillium Web" w:eastAsia="Times New Roman" w:hAnsi="Titillium Web" w:cs="Times New Roman"/>
          <w:color w:val="333333"/>
          <w:sz w:val="27"/>
          <w:szCs w:val="27"/>
          <w:lang w:eastAsia="it-IT"/>
        </w:rPr>
        <w:t> si proseguirà con la </w:t>
      </w:r>
      <w:r w:rsidRPr="00BF2DA9">
        <w:rPr>
          <w:rFonts w:ascii="Helvetica" w:eastAsia="Times New Roman" w:hAnsi="Helvetica" w:cs="Helvetica"/>
          <w:color w:val="333333"/>
          <w:sz w:val="27"/>
          <w:szCs w:val="27"/>
          <w:lang w:eastAsia="it-IT"/>
        </w:rPr>
        <w:t>seconda prova scritta</w:t>
      </w:r>
      <w:r w:rsidRPr="00BF2DA9">
        <w:rPr>
          <w:rFonts w:ascii="Titillium Web" w:eastAsia="Times New Roman" w:hAnsi="Titillium Web" w:cs="Times New Roman"/>
          <w:color w:val="333333"/>
          <w:sz w:val="27"/>
          <w:szCs w:val="27"/>
          <w:lang w:eastAsia="it-IT"/>
        </w:rPr>
        <w:t>, diversa per ciascun indirizzo, che avrà per oggetto una sola disciplina tra quelle caratterizzanti il percorso di studi. Ad esempio, </w:t>
      </w:r>
      <w:r w:rsidRPr="00BF2DA9">
        <w:rPr>
          <w:rFonts w:ascii="Helvetica" w:eastAsia="Times New Roman" w:hAnsi="Helvetica" w:cs="Helvetica"/>
          <w:color w:val="333333"/>
          <w:sz w:val="27"/>
          <w:szCs w:val="27"/>
          <w:lang w:eastAsia="it-IT"/>
        </w:rPr>
        <w:t>Lingua e cultura latina</w:t>
      </w:r>
      <w:r w:rsidRPr="00BF2DA9">
        <w:rPr>
          <w:rFonts w:ascii="Titillium Web" w:eastAsia="Times New Roman" w:hAnsi="Titillium Web" w:cs="Times New Roman"/>
          <w:color w:val="333333"/>
          <w:sz w:val="27"/>
          <w:szCs w:val="27"/>
          <w:lang w:eastAsia="it-IT"/>
        </w:rPr>
        <w:t> per il </w:t>
      </w:r>
      <w:r w:rsidRPr="00BF2DA9">
        <w:rPr>
          <w:rFonts w:ascii="Helvetica" w:eastAsia="Times New Roman" w:hAnsi="Helvetica" w:cs="Helvetica"/>
          <w:color w:val="333333"/>
          <w:sz w:val="27"/>
          <w:szCs w:val="27"/>
          <w:lang w:eastAsia="it-IT"/>
        </w:rPr>
        <w:t>Liceo classico</w:t>
      </w:r>
      <w:r w:rsidRPr="00BF2DA9">
        <w:rPr>
          <w:rFonts w:ascii="Titillium Web" w:eastAsia="Times New Roman" w:hAnsi="Titillium Web" w:cs="Times New Roman"/>
          <w:color w:val="333333"/>
          <w:sz w:val="27"/>
          <w:szCs w:val="27"/>
          <w:lang w:eastAsia="it-IT"/>
        </w:rPr>
        <w:t>, </w:t>
      </w:r>
      <w:r w:rsidRPr="00BF2DA9">
        <w:rPr>
          <w:rFonts w:ascii="Helvetica" w:eastAsia="Times New Roman" w:hAnsi="Helvetica" w:cs="Helvetica"/>
          <w:color w:val="333333"/>
          <w:sz w:val="27"/>
          <w:szCs w:val="27"/>
          <w:lang w:eastAsia="it-IT"/>
        </w:rPr>
        <w:t>Matematica </w:t>
      </w:r>
      <w:r w:rsidRPr="00BF2DA9">
        <w:rPr>
          <w:rFonts w:ascii="Titillium Web" w:eastAsia="Times New Roman" w:hAnsi="Titillium Web" w:cs="Times New Roman"/>
          <w:color w:val="333333"/>
          <w:sz w:val="27"/>
          <w:szCs w:val="27"/>
          <w:lang w:eastAsia="it-IT"/>
        </w:rPr>
        <w:t>per lo </w:t>
      </w:r>
      <w:r w:rsidRPr="00BF2DA9">
        <w:rPr>
          <w:rFonts w:ascii="Helvetica" w:eastAsia="Times New Roman" w:hAnsi="Helvetica" w:cs="Helvetica"/>
          <w:color w:val="333333"/>
          <w:sz w:val="27"/>
          <w:szCs w:val="27"/>
          <w:lang w:eastAsia="it-IT"/>
        </w:rPr>
        <w:t>Scientifico, Economia aziendale</w:t>
      </w:r>
      <w:r w:rsidRPr="00BF2DA9">
        <w:rPr>
          <w:rFonts w:ascii="Titillium Web" w:eastAsia="Times New Roman" w:hAnsi="Titillium Web" w:cs="Times New Roman"/>
          <w:color w:val="333333"/>
          <w:sz w:val="27"/>
          <w:szCs w:val="27"/>
          <w:lang w:eastAsia="it-IT"/>
        </w:rPr>
        <w:t> per </w:t>
      </w:r>
      <w:r w:rsidRPr="00BF2DA9">
        <w:rPr>
          <w:rFonts w:ascii="Helvetica" w:eastAsia="Times New Roman" w:hAnsi="Helvetica" w:cs="Helvetica"/>
          <w:color w:val="333333"/>
          <w:sz w:val="27"/>
          <w:szCs w:val="27"/>
          <w:lang w:eastAsia="it-IT"/>
        </w:rPr>
        <w:t>l’Istituto Tecnico, Settore economico, Indirizzo “Amministrazione, finanza e marketing”, Igiene e cultura medico-sanitaria</w:t>
      </w:r>
      <w:r w:rsidRPr="00BF2DA9">
        <w:rPr>
          <w:rFonts w:ascii="Titillium Web" w:eastAsia="Times New Roman" w:hAnsi="Titillium Web" w:cs="Times New Roman"/>
          <w:color w:val="333333"/>
          <w:sz w:val="27"/>
          <w:szCs w:val="27"/>
          <w:lang w:eastAsia="it-IT"/>
        </w:rPr>
        <w:t> per l’</w:t>
      </w:r>
      <w:r w:rsidRPr="00BF2DA9">
        <w:rPr>
          <w:rFonts w:ascii="Helvetica" w:eastAsia="Times New Roman" w:hAnsi="Helvetica" w:cs="Helvetica"/>
          <w:color w:val="333333"/>
          <w:sz w:val="27"/>
          <w:szCs w:val="27"/>
          <w:lang w:eastAsia="it-IT"/>
        </w:rPr>
        <w:t>Istituto Professionale, Settore Servizi, Indirizzo “Servizi socio-sanitari”</w:t>
      </w:r>
      <w:r w:rsidRPr="00BF2DA9">
        <w:rPr>
          <w:rFonts w:ascii="Titillium Web" w:eastAsia="Times New Roman" w:hAnsi="Titillium Web" w:cs="Times New Roman"/>
          <w:color w:val="333333"/>
          <w:sz w:val="27"/>
          <w:szCs w:val="27"/>
          <w:lang w:eastAsia="it-IT"/>
        </w:rPr>
        <w:t> (nell'Ordinanza l'elenco per tutti gli indirizzi di studio).</w:t>
      </w:r>
      <w:r w:rsidRPr="00BF2DA9">
        <w:rPr>
          <w:rFonts w:ascii="Titillium Web" w:eastAsia="Times New Roman" w:hAnsi="Titillium Web" w:cs="Times New Roman"/>
          <w:color w:val="333333"/>
          <w:sz w:val="27"/>
          <w:szCs w:val="27"/>
          <w:lang w:eastAsia="it-IT"/>
        </w:rPr>
        <w:br/>
      </w:r>
      <w:r w:rsidRPr="00BF2DA9">
        <w:rPr>
          <w:rFonts w:ascii="Titillium Web" w:eastAsia="Times New Roman" w:hAnsi="Titillium Web" w:cs="Times New Roman"/>
          <w:color w:val="333333"/>
          <w:sz w:val="27"/>
          <w:szCs w:val="27"/>
          <w:lang w:eastAsia="it-IT"/>
        </w:rPr>
        <w:br/>
      </w:r>
      <w:r w:rsidRPr="00BF2DA9">
        <w:rPr>
          <w:rFonts w:ascii="Helvetica" w:eastAsia="Times New Roman" w:hAnsi="Helvetica" w:cs="Helvetica"/>
          <w:color w:val="333333"/>
          <w:sz w:val="27"/>
          <w:szCs w:val="27"/>
          <w:lang w:eastAsia="it-IT"/>
        </w:rPr>
        <w:t>La predisposizione della seconda prova </w:t>
      </w:r>
      <w:r w:rsidRPr="00BF2DA9">
        <w:rPr>
          <w:rFonts w:ascii="Titillium Web" w:eastAsia="Times New Roman" w:hAnsi="Titillium Web" w:cs="Times New Roman"/>
          <w:color w:val="333333"/>
          <w:sz w:val="27"/>
          <w:szCs w:val="27"/>
          <w:lang w:eastAsia="it-IT"/>
        </w:rPr>
        <w:t>quest’anno sarà affidata ai singoli Istituti, in modo da tenere conto di quanto effettivamente svolto, anche in considerazione dell’emergenza sanitaria. Entro </w:t>
      </w:r>
      <w:r w:rsidRPr="00BF2DA9">
        <w:rPr>
          <w:rFonts w:ascii="Helvetica" w:eastAsia="Times New Roman" w:hAnsi="Helvetica" w:cs="Helvetica"/>
          <w:color w:val="333333"/>
          <w:sz w:val="27"/>
          <w:szCs w:val="27"/>
          <w:lang w:eastAsia="it-IT"/>
        </w:rPr>
        <w:t>il prossimo 22 giugno</w:t>
      </w:r>
      <w:r w:rsidRPr="00BF2DA9">
        <w:rPr>
          <w:rFonts w:ascii="Titillium Web" w:eastAsia="Times New Roman" w:hAnsi="Titillium Web" w:cs="Times New Roman"/>
          <w:color w:val="333333"/>
          <w:sz w:val="27"/>
          <w:szCs w:val="27"/>
          <w:lang w:eastAsia="it-IT"/>
        </w:rPr>
        <w:t> i docenti che insegnano la disciplina oggetto del secondo scritto, e che fanno parte delle commissioni d’Esame di ciascuna scuola, dovranno elaborare tre proposte di tracce. Lo faranno sulla base delle informazioni contenute nei documenti predisposti dai Consigli di classe. Tra queste proposte sarà sorteggiata, il giorno della prova, la traccia che sarà svolta da tutte le classi coinvolte. Se nella scuola è presente una sola classe di un determinato indirizzo, le tre proposte di tracce saranno elaborate dalla sottocommissione, sulla base delle proposte del docente che insegna la disciplina oggetto della seconda prova.</w:t>
      </w:r>
      <w:r w:rsidRPr="00BF2DA9">
        <w:rPr>
          <w:rFonts w:ascii="Titillium Web" w:eastAsia="Times New Roman" w:hAnsi="Titillium Web" w:cs="Times New Roman"/>
          <w:color w:val="333333"/>
          <w:sz w:val="27"/>
          <w:szCs w:val="27"/>
          <w:lang w:eastAsia="it-IT"/>
        </w:rPr>
        <w:br/>
      </w:r>
      <w:r w:rsidRPr="00BF2DA9">
        <w:rPr>
          <w:rFonts w:ascii="Titillium Web" w:eastAsia="Times New Roman" w:hAnsi="Titillium Web" w:cs="Times New Roman"/>
          <w:color w:val="333333"/>
          <w:sz w:val="27"/>
          <w:szCs w:val="27"/>
          <w:lang w:eastAsia="it-IT"/>
        </w:rPr>
        <w:br/>
        <w:t>È previsto, poi, il </w:t>
      </w:r>
      <w:r w:rsidRPr="00BF2DA9">
        <w:rPr>
          <w:rFonts w:ascii="Helvetica" w:eastAsia="Times New Roman" w:hAnsi="Helvetica" w:cs="Helvetica"/>
          <w:color w:val="333333"/>
          <w:sz w:val="27"/>
          <w:szCs w:val="27"/>
          <w:lang w:eastAsia="it-IT"/>
        </w:rPr>
        <w:t>colloquio</w:t>
      </w:r>
      <w:r w:rsidRPr="00BF2DA9">
        <w:rPr>
          <w:rFonts w:ascii="Titillium Web" w:eastAsia="Times New Roman" w:hAnsi="Titillium Web" w:cs="Times New Roman"/>
          <w:color w:val="333333"/>
          <w:sz w:val="27"/>
          <w:szCs w:val="27"/>
          <w:lang w:eastAsia="it-IT"/>
        </w:rPr>
        <w:t xml:space="preserve">, che si aprirà con l’analisi di un materiale scelto dalla </w:t>
      </w:r>
      <w:r w:rsidRPr="00BF2DA9">
        <w:rPr>
          <w:rFonts w:ascii="Titillium Web" w:eastAsia="Times New Roman" w:hAnsi="Titillium Web" w:cs="Times New Roman"/>
          <w:color w:val="333333"/>
          <w:sz w:val="27"/>
          <w:szCs w:val="27"/>
          <w:lang w:eastAsia="it-IT"/>
        </w:rPr>
        <w:lastRenderedPageBreak/>
        <w:t>Commissione (un testo, un documento, un problema, un progetto). Nel corso del colloquio il candidato dovrà dimostrare di aver acquisito i contenuti e i metodi propri delle singole discipline e di aver maturato le competenze di </w:t>
      </w:r>
      <w:r w:rsidRPr="00BF2DA9">
        <w:rPr>
          <w:rFonts w:ascii="Helvetica" w:eastAsia="Times New Roman" w:hAnsi="Helvetica" w:cs="Helvetica"/>
          <w:color w:val="333333"/>
          <w:sz w:val="27"/>
          <w:szCs w:val="27"/>
          <w:lang w:eastAsia="it-IT"/>
        </w:rPr>
        <w:t>Educazione civica</w:t>
      </w:r>
      <w:r w:rsidRPr="00BF2DA9">
        <w:rPr>
          <w:rFonts w:ascii="Titillium Web" w:eastAsia="Times New Roman" w:hAnsi="Titillium Web" w:cs="Times New Roman"/>
          <w:color w:val="333333"/>
          <w:sz w:val="27"/>
          <w:szCs w:val="27"/>
          <w:lang w:eastAsia="it-IT"/>
        </w:rPr>
        <w:t>. Analizzerà poi, con una breve relazione o un lavoro multimediale, le esperienze fatte nell’ambito dei </w:t>
      </w:r>
      <w:r w:rsidRPr="00BF2DA9">
        <w:rPr>
          <w:rFonts w:ascii="Helvetica" w:eastAsia="Times New Roman" w:hAnsi="Helvetica" w:cs="Helvetica"/>
          <w:color w:val="333333"/>
          <w:sz w:val="27"/>
          <w:szCs w:val="27"/>
          <w:lang w:eastAsia="it-IT"/>
        </w:rPr>
        <w:t>Percorsi per le Competenze Trasversali e l’Orientamento</w:t>
      </w:r>
      <w:r w:rsidRPr="00BF2DA9">
        <w:rPr>
          <w:rFonts w:ascii="Titillium Web" w:eastAsia="Times New Roman" w:hAnsi="Titillium Web" w:cs="Times New Roman"/>
          <w:color w:val="333333"/>
          <w:sz w:val="27"/>
          <w:szCs w:val="27"/>
          <w:lang w:eastAsia="it-IT"/>
        </w:rPr>
        <w:t>. La Commissione sarà composta da sei commissari interni e un Presidente esterno.</w:t>
      </w:r>
      <w:r w:rsidRPr="00BF2DA9">
        <w:rPr>
          <w:rFonts w:ascii="Titillium Web" w:eastAsia="Times New Roman" w:hAnsi="Titillium Web" w:cs="Times New Roman"/>
          <w:color w:val="333333"/>
          <w:sz w:val="27"/>
          <w:szCs w:val="27"/>
          <w:lang w:eastAsia="it-IT"/>
        </w:rPr>
        <w:br/>
      </w:r>
      <w:r w:rsidRPr="00BF2DA9">
        <w:rPr>
          <w:rFonts w:ascii="Titillium Web" w:eastAsia="Times New Roman" w:hAnsi="Titillium Web" w:cs="Times New Roman"/>
          <w:color w:val="333333"/>
          <w:sz w:val="27"/>
          <w:szCs w:val="27"/>
          <w:lang w:eastAsia="it-IT"/>
        </w:rPr>
        <w:br/>
        <w:t>La valutazione finale resta in centesimi. Al </w:t>
      </w:r>
      <w:r w:rsidRPr="00BF2DA9">
        <w:rPr>
          <w:rFonts w:ascii="Helvetica" w:eastAsia="Times New Roman" w:hAnsi="Helvetica" w:cs="Helvetica"/>
          <w:color w:val="333333"/>
          <w:sz w:val="27"/>
          <w:szCs w:val="27"/>
          <w:lang w:eastAsia="it-IT"/>
        </w:rPr>
        <w:t>credito scolastico </w:t>
      </w:r>
      <w:r w:rsidRPr="00BF2DA9">
        <w:rPr>
          <w:rFonts w:ascii="Titillium Web" w:eastAsia="Times New Roman" w:hAnsi="Titillium Web" w:cs="Times New Roman"/>
          <w:color w:val="333333"/>
          <w:sz w:val="27"/>
          <w:szCs w:val="27"/>
          <w:lang w:eastAsia="it-IT"/>
        </w:rPr>
        <w:t>sarà attribuito fino a un massimo di </w:t>
      </w:r>
      <w:r w:rsidRPr="00BF2DA9">
        <w:rPr>
          <w:rFonts w:ascii="Helvetica" w:eastAsia="Times New Roman" w:hAnsi="Helvetica" w:cs="Helvetica"/>
          <w:color w:val="333333"/>
          <w:sz w:val="27"/>
          <w:szCs w:val="27"/>
          <w:lang w:eastAsia="it-IT"/>
        </w:rPr>
        <w:t>50 punti</w:t>
      </w:r>
      <w:r w:rsidRPr="00BF2DA9">
        <w:rPr>
          <w:rFonts w:ascii="Titillium Web" w:eastAsia="Times New Roman" w:hAnsi="Titillium Web" w:cs="Times New Roman"/>
          <w:color w:val="333333"/>
          <w:sz w:val="27"/>
          <w:szCs w:val="27"/>
          <w:lang w:eastAsia="it-IT"/>
        </w:rPr>
        <w:t>. Per quanto riguarda le </w:t>
      </w:r>
      <w:r w:rsidRPr="00BF2DA9">
        <w:rPr>
          <w:rFonts w:ascii="Helvetica" w:eastAsia="Times New Roman" w:hAnsi="Helvetica" w:cs="Helvetica"/>
          <w:color w:val="333333"/>
          <w:sz w:val="27"/>
          <w:szCs w:val="27"/>
          <w:lang w:eastAsia="it-IT"/>
        </w:rPr>
        <w:t>prove scritte</w:t>
      </w:r>
      <w:r w:rsidRPr="00BF2DA9">
        <w:rPr>
          <w:rFonts w:ascii="Titillium Web" w:eastAsia="Times New Roman" w:hAnsi="Titillium Web" w:cs="Times New Roman"/>
          <w:color w:val="333333"/>
          <w:sz w:val="27"/>
          <w:szCs w:val="27"/>
          <w:lang w:eastAsia="it-IT"/>
        </w:rPr>
        <w:t>, a quella di Italiano saranno attribuiti fino</w:t>
      </w:r>
      <w:r w:rsidRPr="00BF2DA9">
        <w:rPr>
          <w:rFonts w:ascii="Helvetica" w:eastAsia="Times New Roman" w:hAnsi="Helvetica" w:cs="Helvetica"/>
          <w:color w:val="333333"/>
          <w:sz w:val="27"/>
          <w:szCs w:val="27"/>
          <w:lang w:eastAsia="it-IT"/>
        </w:rPr>
        <w:t> a 15 punti</w:t>
      </w:r>
      <w:r w:rsidRPr="00BF2DA9">
        <w:rPr>
          <w:rFonts w:ascii="Titillium Web" w:eastAsia="Times New Roman" w:hAnsi="Titillium Web" w:cs="Times New Roman"/>
          <w:color w:val="333333"/>
          <w:sz w:val="27"/>
          <w:szCs w:val="27"/>
          <w:lang w:eastAsia="it-IT"/>
        </w:rPr>
        <w:t>, alla seconda prova</w:t>
      </w:r>
      <w:r w:rsidRPr="00BF2DA9">
        <w:rPr>
          <w:rFonts w:ascii="Helvetica" w:eastAsia="Times New Roman" w:hAnsi="Helvetica" w:cs="Helvetica"/>
          <w:color w:val="333333"/>
          <w:sz w:val="27"/>
          <w:szCs w:val="27"/>
          <w:lang w:eastAsia="it-IT"/>
        </w:rPr>
        <w:t> fino a 10</w:t>
      </w:r>
      <w:r w:rsidRPr="00BF2DA9">
        <w:rPr>
          <w:rFonts w:ascii="Titillium Web" w:eastAsia="Times New Roman" w:hAnsi="Titillium Web" w:cs="Times New Roman"/>
          <w:color w:val="333333"/>
          <w:sz w:val="27"/>
          <w:szCs w:val="27"/>
          <w:lang w:eastAsia="it-IT"/>
        </w:rPr>
        <w:t>, al colloquio </w:t>
      </w:r>
      <w:r w:rsidRPr="00BF2DA9">
        <w:rPr>
          <w:rFonts w:ascii="Helvetica" w:eastAsia="Times New Roman" w:hAnsi="Helvetica" w:cs="Helvetica"/>
          <w:color w:val="333333"/>
          <w:sz w:val="27"/>
          <w:szCs w:val="27"/>
          <w:lang w:eastAsia="it-IT"/>
        </w:rPr>
        <w:t>fino a 25</w:t>
      </w:r>
      <w:r w:rsidRPr="00BF2DA9">
        <w:rPr>
          <w:rFonts w:ascii="Titillium Web" w:eastAsia="Times New Roman" w:hAnsi="Titillium Web" w:cs="Times New Roman"/>
          <w:color w:val="333333"/>
          <w:sz w:val="27"/>
          <w:szCs w:val="27"/>
          <w:lang w:eastAsia="it-IT"/>
        </w:rPr>
        <w:t>. Si potrà ottenere la lode. La partecipazione alle prove nazionali Invalsi, che pure saranno svolte, e lo svolgimento dei Percorsi per le Competenze Trasversali e l’Orientamento non costituiranno requisito di accesso alle prove.</w:t>
      </w:r>
      <w:r w:rsidRPr="00BF2DA9">
        <w:rPr>
          <w:rFonts w:ascii="Titillium Web" w:eastAsia="Times New Roman" w:hAnsi="Titillium Web" w:cs="Times New Roman"/>
          <w:color w:val="333333"/>
          <w:sz w:val="27"/>
          <w:szCs w:val="27"/>
          <w:lang w:eastAsia="it-IT"/>
        </w:rPr>
        <w:br/>
      </w:r>
      <w:r w:rsidRPr="00BF2DA9">
        <w:rPr>
          <w:rFonts w:ascii="Titillium Web" w:eastAsia="Times New Roman" w:hAnsi="Titillium Web" w:cs="Times New Roman"/>
          <w:color w:val="333333"/>
          <w:sz w:val="27"/>
          <w:szCs w:val="27"/>
          <w:lang w:eastAsia="it-IT"/>
        </w:rPr>
        <w:br/>
      </w:r>
      <w:r w:rsidRPr="00BF2DA9">
        <w:rPr>
          <w:rFonts w:ascii="Helvetica" w:eastAsia="Times New Roman" w:hAnsi="Helvetica" w:cs="Helvetica"/>
          <w:color w:val="333333"/>
          <w:sz w:val="27"/>
          <w:szCs w:val="27"/>
          <w:lang w:eastAsia="it-IT"/>
        </w:rPr>
        <w:t>Per il colloquio</w:t>
      </w:r>
      <w:r w:rsidRPr="00BF2DA9">
        <w:rPr>
          <w:rFonts w:ascii="Titillium Web" w:eastAsia="Times New Roman" w:hAnsi="Titillium Web" w:cs="Times New Roman"/>
          <w:color w:val="333333"/>
          <w:sz w:val="27"/>
          <w:szCs w:val="27"/>
          <w:lang w:eastAsia="it-IT"/>
        </w:rPr>
        <w:t>, è prevista la possibilità della videoconferenza per i candidati impossibilitati a lasciare il proprio domicilio, condizione che andrà, comunque, documentata.</w:t>
      </w:r>
      <w:r w:rsidRPr="00BF2DA9">
        <w:rPr>
          <w:rFonts w:ascii="Titillium Web" w:eastAsia="Times New Roman" w:hAnsi="Titillium Web" w:cs="Times New Roman"/>
          <w:color w:val="333333"/>
          <w:sz w:val="27"/>
          <w:szCs w:val="27"/>
          <w:lang w:eastAsia="it-IT"/>
        </w:rPr>
        <w:br/>
      </w:r>
      <w:r w:rsidRPr="00BF2DA9">
        <w:rPr>
          <w:rFonts w:ascii="Titillium Web" w:eastAsia="Times New Roman" w:hAnsi="Titillium Web" w:cs="Times New Roman"/>
          <w:color w:val="333333"/>
          <w:sz w:val="27"/>
          <w:szCs w:val="27"/>
          <w:lang w:eastAsia="it-IT"/>
        </w:rPr>
        <w:br/>
      </w:r>
      <w:hyperlink r:id="rId5" w:history="1">
        <w:r w:rsidRPr="00BF2DA9">
          <w:rPr>
            <w:rFonts w:ascii="Titillium Web" w:eastAsia="Times New Roman" w:hAnsi="Titillium Web" w:cs="Times New Roman"/>
            <w:color w:val="0066CC"/>
            <w:sz w:val="27"/>
            <w:szCs w:val="27"/>
            <w:u w:val="single"/>
            <w:lang w:eastAsia="it-IT"/>
          </w:rPr>
          <w:t>Le Ordinanze</w:t>
        </w:r>
      </w:hyperlink>
    </w:p>
    <w:p w:rsidR="005A324D" w:rsidRDefault="005A324D"/>
    <w:sectPr w:rsidR="005A324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tillium Web">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DA9"/>
    <w:rsid w:val="005A324D"/>
    <w:rsid w:val="00BF2D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6B6E12-860C-4FA9-AD89-067C5BF44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639657">
      <w:bodyDiv w:val="1"/>
      <w:marLeft w:val="0"/>
      <w:marRight w:val="0"/>
      <w:marTop w:val="0"/>
      <w:marBottom w:val="0"/>
      <w:divBdr>
        <w:top w:val="none" w:sz="0" w:space="0" w:color="auto"/>
        <w:left w:val="none" w:sz="0" w:space="0" w:color="auto"/>
        <w:bottom w:val="none" w:sz="0" w:space="0" w:color="auto"/>
        <w:right w:val="none" w:sz="0" w:space="0" w:color="auto"/>
      </w:divBdr>
      <w:divsChild>
        <w:div w:id="480077323">
          <w:marLeft w:val="0"/>
          <w:marRight w:val="0"/>
          <w:marTop w:val="0"/>
          <w:marBottom w:val="300"/>
          <w:divBdr>
            <w:top w:val="none" w:sz="0" w:space="0" w:color="auto"/>
            <w:left w:val="none" w:sz="0" w:space="0" w:color="auto"/>
            <w:bottom w:val="none" w:sz="0" w:space="0" w:color="auto"/>
            <w:right w:val="none" w:sz="0" w:space="0" w:color="auto"/>
          </w:divBdr>
        </w:div>
        <w:div w:id="461273100">
          <w:marLeft w:val="0"/>
          <w:marRight w:val="0"/>
          <w:marTop w:val="0"/>
          <w:marBottom w:val="0"/>
          <w:divBdr>
            <w:top w:val="none" w:sz="0" w:space="0" w:color="auto"/>
            <w:left w:val="none" w:sz="0" w:space="0" w:color="auto"/>
            <w:bottom w:val="none" w:sz="0" w:space="0" w:color="auto"/>
            <w:right w:val="none" w:sz="0" w:space="0" w:color="auto"/>
          </w:divBdr>
          <w:divsChild>
            <w:div w:id="2114207936">
              <w:marLeft w:val="0"/>
              <w:marRight w:val="0"/>
              <w:marTop w:val="0"/>
              <w:marBottom w:val="0"/>
              <w:divBdr>
                <w:top w:val="none" w:sz="0" w:space="0" w:color="auto"/>
                <w:left w:val="none" w:sz="0" w:space="0" w:color="auto"/>
                <w:bottom w:val="none" w:sz="0" w:space="0" w:color="auto"/>
                <w:right w:val="none" w:sz="0" w:space="0" w:color="auto"/>
              </w:divBdr>
              <w:divsChild>
                <w:div w:id="1708487132">
                  <w:marLeft w:val="0"/>
                  <w:marRight w:val="72"/>
                  <w:marTop w:val="0"/>
                  <w:marBottom w:val="225"/>
                  <w:divBdr>
                    <w:top w:val="none" w:sz="0" w:space="0" w:color="auto"/>
                    <w:left w:val="none" w:sz="0" w:space="0" w:color="auto"/>
                    <w:bottom w:val="none" w:sz="0" w:space="0" w:color="auto"/>
                    <w:right w:val="none" w:sz="0" w:space="0" w:color="auto"/>
                  </w:divBdr>
                </w:div>
                <w:div w:id="779879351">
                  <w:marLeft w:val="0"/>
                  <w:marRight w:val="72"/>
                  <w:marTop w:val="0"/>
                  <w:marBottom w:val="225"/>
                  <w:divBdr>
                    <w:top w:val="none" w:sz="0" w:space="0" w:color="auto"/>
                    <w:left w:val="none" w:sz="0" w:space="0" w:color="auto"/>
                    <w:bottom w:val="none" w:sz="0" w:space="0" w:color="auto"/>
                    <w:right w:val="none" w:sz="0" w:space="0" w:color="auto"/>
                  </w:divBdr>
                </w:div>
                <w:div w:id="2069379893">
                  <w:marLeft w:val="0"/>
                  <w:marRight w:val="72"/>
                  <w:marTop w:val="0"/>
                  <w:marBottom w:val="225"/>
                  <w:divBdr>
                    <w:top w:val="none" w:sz="0" w:space="0" w:color="auto"/>
                    <w:left w:val="none" w:sz="0" w:space="0" w:color="auto"/>
                    <w:bottom w:val="none" w:sz="0" w:space="0" w:color="auto"/>
                    <w:right w:val="none" w:sz="0" w:space="0" w:color="auto"/>
                  </w:divBdr>
                </w:div>
              </w:divsChild>
            </w:div>
          </w:divsChild>
        </w:div>
        <w:div w:id="1250579421">
          <w:marLeft w:val="0"/>
          <w:marRight w:val="0"/>
          <w:marTop w:val="0"/>
          <w:marBottom w:val="300"/>
          <w:divBdr>
            <w:top w:val="single" w:sz="6" w:space="3" w:color="DBDBD6"/>
            <w:left w:val="none" w:sz="0" w:space="0" w:color="auto"/>
            <w:bottom w:val="single" w:sz="6" w:space="3" w:color="DBDBD6"/>
            <w:right w:val="none" w:sz="0" w:space="0" w:color="auto"/>
          </w:divBdr>
          <w:divsChild>
            <w:div w:id="151532059">
              <w:marLeft w:val="0"/>
              <w:marRight w:val="0"/>
              <w:marTop w:val="0"/>
              <w:marBottom w:val="0"/>
              <w:divBdr>
                <w:top w:val="none" w:sz="0" w:space="0" w:color="auto"/>
                <w:left w:val="single" w:sz="6" w:space="8" w:color="DBDBD6"/>
                <w:bottom w:val="none" w:sz="0" w:space="0" w:color="auto"/>
                <w:right w:val="none" w:sz="0" w:space="0" w:color="auto"/>
              </w:divBdr>
            </w:div>
          </w:divsChild>
        </w:div>
        <w:div w:id="182088188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iur.gov.it/documents/20182/6739250/OM+esami+stato+2021-2022.zip/54f88ad7-942f-6fe9-a371-79a73ba4f6ea?t=1647265429901" TargetMode="External"/><Relationship Id="rId4" Type="http://schemas.openxmlformats.org/officeDocument/2006/relationships/hyperlink" Target="https://www.miur.gov.it/web/guest/-/scuola-firmate-le-ordinanze-con-le-modalita-di-svolgimento-degli-esami-del-primo-e-del-secondo-ciclo-bianchi-sono-frutto-del-confronto-e-della-condiv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888</Words>
  <Characters>5068</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Casagrande</dc:creator>
  <cp:keywords/>
  <dc:description/>
  <cp:lastModifiedBy>Daniele Casagrande</cp:lastModifiedBy>
  <cp:revision>1</cp:revision>
  <dcterms:created xsi:type="dcterms:W3CDTF">2022-03-14T18:29:00Z</dcterms:created>
  <dcterms:modified xsi:type="dcterms:W3CDTF">2022-03-14T18:30:00Z</dcterms:modified>
</cp:coreProperties>
</file>