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C46" w:rsidRPr="00936C46" w:rsidRDefault="00936C46" w:rsidP="00936C46">
      <w:pPr>
        <w:spacing w:line="240" w:lineRule="auto"/>
        <w:outlineLvl w:val="1"/>
        <w:rPr>
          <w:rFonts w:ascii="Helvetica" w:eastAsia="Times New Roman" w:hAnsi="Helvetica" w:cs="Helvetica"/>
          <w:color w:val="1C2024"/>
          <w:spacing w:val="-1"/>
          <w:sz w:val="48"/>
          <w:szCs w:val="48"/>
          <w:lang w:eastAsia="it-IT"/>
        </w:rPr>
      </w:pPr>
      <w:r w:rsidRPr="00936C46">
        <w:rPr>
          <w:rFonts w:ascii="Helvetica" w:eastAsia="Times New Roman" w:hAnsi="Helvetica" w:cs="Helvetica"/>
          <w:color w:val="1C2024"/>
          <w:spacing w:val="-1"/>
          <w:sz w:val="48"/>
          <w:szCs w:val="48"/>
          <w:lang w:eastAsia="it-IT"/>
        </w:rPr>
        <w:t>Approvata la Legge di bilancio: organico per l’emergenza, riduzione delle classi numerose, valorizzazione dei docenti, educazione motoria, ecco le principali misure per la scuola. Per l’Istruzione stanziati oltre 900 milioni sul 2022</w:t>
      </w:r>
    </w:p>
    <w:p w:rsidR="00936C46" w:rsidRPr="00936C46" w:rsidRDefault="00936C46" w:rsidP="00936C46">
      <w:pPr>
        <w:spacing w:line="240" w:lineRule="auto"/>
        <w:jc w:val="center"/>
        <w:textAlignment w:val="top"/>
        <w:rPr>
          <w:rFonts w:ascii="Times New Roman" w:eastAsia="Times New Roman" w:hAnsi="Times New Roman" w:cs="Times New Roman"/>
          <w:sz w:val="24"/>
          <w:szCs w:val="24"/>
          <w:lang w:eastAsia="it-IT"/>
        </w:rPr>
      </w:pPr>
    </w:p>
    <w:p w:rsidR="00936C46" w:rsidRPr="00936C46" w:rsidRDefault="00936C46" w:rsidP="00936C46">
      <w:pPr>
        <w:spacing w:line="240" w:lineRule="auto"/>
        <w:jc w:val="center"/>
        <w:textAlignment w:val="top"/>
        <w:rPr>
          <w:rFonts w:ascii="Times New Roman" w:eastAsia="Times New Roman" w:hAnsi="Times New Roman" w:cs="Times New Roman"/>
          <w:sz w:val="24"/>
          <w:szCs w:val="24"/>
          <w:lang w:eastAsia="it-IT"/>
        </w:rPr>
      </w:pPr>
    </w:p>
    <w:p w:rsidR="00936C46" w:rsidRPr="00936C46" w:rsidRDefault="00936C46" w:rsidP="00936C46">
      <w:pPr>
        <w:spacing w:line="240" w:lineRule="auto"/>
        <w:jc w:val="center"/>
        <w:textAlignment w:val="top"/>
        <w:rPr>
          <w:rFonts w:ascii="Times New Roman" w:eastAsia="Times New Roman" w:hAnsi="Times New Roman" w:cs="Times New Roman"/>
          <w:sz w:val="24"/>
          <w:szCs w:val="24"/>
          <w:lang w:eastAsia="it-IT"/>
        </w:rPr>
      </w:pPr>
    </w:p>
    <w:p w:rsidR="00936C46" w:rsidRPr="00936C46" w:rsidRDefault="00936C46" w:rsidP="00936C46">
      <w:pPr>
        <w:pBdr>
          <w:right w:val="single" w:sz="6" w:space="15" w:color="DBDBD6"/>
        </w:pBdr>
        <w:spacing w:after="0" w:line="240" w:lineRule="auto"/>
        <w:rPr>
          <w:rFonts w:ascii="Times New Roman" w:eastAsia="Times New Roman" w:hAnsi="Times New Roman" w:cs="Times New Roman"/>
          <w:color w:val="5A6772"/>
          <w:sz w:val="20"/>
          <w:szCs w:val="20"/>
          <w:lang w:eastAsia="it-IT"/>
        </w:rPr>
      </w:pPr>
      <w:r w:rsidRPr="00936C46">
        <w:rPr>
          <w:rFonts w:ascii="Times New Roman" w:eastAsia="Times New Roman" w:hAnsi="Times New Roman" w:cs="Times New Roman"/>
          <w:color w:val="5A6772"/>
          <w:sz w:val="20"/>
          <w:szCs w:val="20"/>
          <w:lang w:eastAsia="it-IT"/>
        </w:rPr>
        <w:t>Giovedì, 30 dicembre 2021</w:t>
      </w:r>
    </w:p>
    <w:p w:rsidR="00936C46" w:rsidRPr="00936C46" w:rsidRDefault="00936C46" w:rsidP="00936C46">
      <w:pPr>
        <w:spacing w:line="240" w:lineRule="auto"/>
        <w:rPr>
          <w:rFonts w:ascii="Times New Roman" w:eastAsia="Times New Roman" w:hAnsi="Times New Roman" w:cs="Times New Roman"/>
          <w:sz w:val="24"/>
          <w:szCs w:val="24"/>
          <w:lang w:eastAsia="it-IT"/>
        </w:rPr>
      </w:pPr>
      <w:r w:rsidRPr="00936C46">
        <w:rPr>
          <w:rFonts w:ascii="Times New Roman" w:eastAsia="Times New Roman" w:hAnsi="Times New Roman" w:cs="Times New Roman"/>
          <w:noProof/>
          <w:color w:val="0066CC"/>
          <w:sz w:val="24"/>
          <w:szCs w:val="24"/>
          <w:lang w:eastAsia="it-IT"/>
        </w:rPr>
        <mc:AlternateContent>
          <mc:Choice Requires="wps">
            <w:drawing>
              <wp:inline distT="0" distB="0" distL="0" distR="0" wp14:anchorId="724210EA" wp14:editId="3C94E5AB">
                <wp:extent cx="304800" cy="304800"/>
                <wp:effectExtent l="0" t="0" r="0" b="0"/>
                <wp:docPr id="2" name="AutoShape 4" descr="https://www.miur.gov.it/o/miur-theme/icons/stampa.sv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E5C369" id="AutoShape 4" o:spid="_x0000_s1026" alt="https://www.miur.gov.it/o/miur-theme/icons/stampa.svg" href="https://www.miur.gov.it/web/guest/-/approvata-la-legge-di-bilancio-organico-per-l-emergenza-riduzione-delle-classi-numerose-valorizzazione-dei-docenti-educazione-motoria-ecco-le-princip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" o:button="t" filled="f" stroked="f">
                <v:fill o:detectmouseclick="t"/>
                <o:lock v:ext="edit" aspectratio="t"/>
                <w10:anchorlock/>
              </v:rect>
            </w:pict>
          </mc:Fallback>
        </mc:AlternateContent>
      </w:r>
    </w:p>
    <w:p w:rsidR="00936C46" w:rsidRPr="00936C46" w:rsidRDefault="00936C46" w:rsidP="00936C46">
      <w:pPr>
        <w:spacing w:after="375" w:line="240" w:lineRule="auto"/>
        <w:rPr>
          <w:rFonts w:ascii="Times New Roman" w:eastAsia="Times New Roman" w:hAnsi="Times New Roman" w:cs="Times New Roman"/>
          <w:sz w:val="24"/>
          <w:szCs w:val="24"/>
          <w:lang w:eastAsia="it-IT"/>
        </w:rPr>
      </w:pPr>
      <w:r w:rsidRPr="00936C46">
        <w:rPr>
          <w:rFonts w:ascii="Times New Roman" w:eastAsia="Times New Roman" w:hAnsi="Times New Roman" w:cs="Times New Roman"/>
          <w:sz w:val="24"/>
          <w:szCs w:val="24"/>
          <w:lang w:eastAsia="it-IT"/>
        </w:rPr>
        <w:t>La Camera dei deputati ha approvato oggi, in via definitiva, la Legge di bilancio che, per il 2022, prevede uno stanziamento di oltre 900 milioni per il settore dell’Istruzione. </w:t>
      </w:r>
    </w:p>
    <w:p w:rsidR="00936C46" w:rsidRPr="00936C46" w:rsidRDefault="00936C46" w:rsidP="00936C46">
      <w:pPr>
        <w:spacing w:after="0" w:line="240" w:lineRule="auto"/>
        <w:rPr>
          <w:rFonts w:ascii="Times New Roman" w:eastAsia="Times New Roman" w:hAnsi="Times New Roman" w:cs="Times New Roman"/>
          <w:sz w:val="24"/>
          <w:szCs w:val="24"/>
          <w:lang w:eastAsia="it-IT"/>
        </w:rPr>
      </w:pPr>
      <w:r w:rsidRPr="00936C46">
        <w:rPr>
          <w:rFonts w:ascii="Times New Roman" w:eastAsia="Times New Roman" w:hAnsi="Times New Roman" w:cs="Times New Roman"/>
          <w:sz w:val="24"/>
          <w:szCs w:val="24"/>
          <w:lang w:eastAsia="it-IT"/>
        </w:rPr>
        <w:t>“Con la legge di bilancio stanziamo più di 900 milioni per la scuola, che vanno ad aggiungersi agli oltre 17 miliardi previsti con il Piano Nazionale di Ripresa e Resilienza. Risorse che consentono di affrontare gli impegni nell’immediato, come l’emergenza sanitaria e la valorizzazione del personale, e gli investimenti nel medio e lungo periodo. Il passaggio parlamentare e il lavoro svolto insieme ai gruppi ci hanno consentito di potenziare alcune misure e aumentare i fondi a disposizione del settore Istruzione. Le scuole avranno a disposizione 400 milioni per prorogare i contratti del personale aggiuntivo, sia insegnanti che ATA, assunto temporaneamente per fronteggiare l’emergenza sanitaria; con 300 milioni alimenteremo il fondo per la valorizzazione dei docenti. Ma ci sono anche altre misure significative, come i 20 milioni per il supporto psicologico di studentesse e studenti e del nostro personale. Continuiamo a investire per potenziare la scuola, migliorare le infrastrutture e la qualità del nostro sistema di istruzione”, sottolinea il Ministro </w:t>
      </w:r>
      <w:r w:rsidRPr="00936C46">
        <w:rPr>
          <w:rFonts w:ascii="Helvetica" w:eastAsia="Times New Roman" w:hAnsi="Helvetica" w:cs="Helvetica"/>
          <w:sz w:val="24"/>
          <w:szCs w:val="24"/>
          <w:lang w:eastAsia="it-IT"/>
        </w:rPr>
        <w:t>Patrizio Bianchi</w:t>
      </w:r>
      <w:r w:rsidRPr="00936C46">
        <w:rPr>
          <w:rFonts w:ascii="Times New Roman" w:eastAsia="Times New Roman" w:hAnsi="Times New Roman" w:cs="Times New Roman"/>
          <w:sz w:val="24"/>
          <w:szCs w:val="24"/>
          <w:lang w:eastAsia="it-IT"/>
        </w:rPr>
        <w:t>. </w:t>
      </w:r>
    </w:p>
    <w:p w:rsidR="00936C46" w:rsidRPr="00936C46" w:rsidRDefault="00936C46" w:rsidP="00936C46">
      <w:pPr>
        <w:spacing w:after="0" w:line="240" w:lineRule="auto"/>
        <w:rPr>
          <w:rFonts w:ascii="Times New Roman" w:eastAsia="Times New Roman" w:hAnsi="Times New Roman" w:cs="Times New Roman"/>
          <w:sz w:val="24"/>
          <w:szCs w:val="24"/>
          <w:lang w:eastAsia="it-IT"/>
        </w:rPr>
      </w:pPr>
      <w:r w:rsidRPr="00936C46">
        <w:rPr>
          <w:rFonts w:ascii="Times New Roman" w:eastAsia="Times New Roman" w:hAnsi="Times New Roman" w:cs="Times New Roman"/>
          <w:sz w:val="24"/>
          <w:szCs w:val="24"/>
          <w:lang w:eastAsia="it-IT"/>
        </w:rPr>
        <w:t>Di seguito le </w:t>
      </w:r>
      <w:r w:rsidRPr="00936C46">
        <w:rPr>
          <w:rFonts w:ascii="Helvetica" w:eastAsia="Times New Roman" w:hAnsi="Helvetica" w:cs="Helvetica"/>
          <w:sz w:val="24"/>
          <w:szCs w:val="24"/>
          <w:lang w:eastAsia="it-IT"/>
        </w:rPr>
        <w:t>principali misure </w:t>
      </w:r>
      <w:r w:rsidRPr="00936C46">
        <w:rPr>
          <w:rFonts w:ascii="Times New Roman" w:eastAsia="Times New Roman" w:hAnsi="Times New Roman" w:cs="Times New Roman"/>
          <w:sz w:val="24"/>
          <w:szCs w:val="24"/>
          <w:lang w:eastAsia="it-IT"/>
        </w:rPr>
        <w:t>per la scuola. </w:t>
      </w:r>
    </w:p>
    <w:p w:rsidR="00936C46" w:rsidRPr="00936C46" w:rsidRDefault="00936C46" w:rsidP="00936C46">
      <w:pPr>
        <w:spacing w:after="0" w:line="240" w:lineRule="auto"/>
        <w:rPr>
          <w:rFonts w:ascii="Times New Roman" w:eastAsia="Times New Roman" w:hAnsi="Times New Roman" w:cs="Times New Roman"/>
          <w:sz w:val="24"/>
          <w:szCs w:val="24"/>
          <w:lang w:eastAsia="it-IT"/>
        </w:rPr>
      </w:pPr>
      <w:r w:rsidRPr="00936C46">
        <w:rPr>
          <w:rFonts w:ascii="Times New Roman" w:eastAsia="Times New Roman" w:hAnsi="Times New Roman" w:cs="Times New Roman"/>
          <w:sz w:val="24"/>
          <w:szCs w:val="24"/>
          <w:lang w:eastAsia="it-IT"/>
        </w:rPr>
        <w:t>La legge stanzia </w:t>
      </w:r>
      <w:r w:rsidRPr="00936C46">
        <w:rPr>
          <w:rFonts w:ascii="Helvetica" w:eastAsia="Times New Roman" w:hAnsi="Helvetica" w:cs="Helvetica"/>
          <w:sz w:val="24"/>
          <w:szCs w:val="24"/>
          <w:lang w:eastAsia="it-IT"/>
        </w:rPr>
        <w:t>300 milioni</w:t>
      </w:r>
      <w:r w:rsidRPr="00936C46">
        <w:rPr>
          <w:rFonts w:ascii="Times New Roman" w:eastAsia="Times New Roman" w:hAnsi="Times New Roman" w:cs="Times New Roman"/>
          <w:sz w:val="24"/>
          <w:szCs w:val="24"/>
          <w:lang w:eastAsia="it-IT"/>
        </w:rPr>
        <w:t>, </w:t>
      </w:r>
      <w:r w:rsidRPr="00936C46">
        <w:rPr>
          <w:rFonts w:ascii="Helvetica" w:eastAsia="Times New Roman" w:hAnsi="Helvetica" w:cs="Helvetica"/>
          <w:sz w:val="24"/>
          <w:szCs w:val="24"/>
          <w:lang w:eastAsia="it-IT"/>
        </w:rPr>
        <w:t>per il 2022 </w:t>
      </w:r>
      <w:r w:rsidRPr="00936C46">
        <w:rPr>
          <w:rFonts w:ascii="Times New Roman" w:eastAsia="Times New Roman" w:hAnsi="Times New Roman" w:cs="Times New Roman"/>
          <w:sz w:val="24"/>
          <w:szCs w:val="24"/>
          <w:lang w:eastAsia="it-IT"/>
        </w:rPr>
        <w:t>e a regime per i prossimi anni, </w:t>
      </w:r>
      <w:r w:rsidRPr="00936C46">
        <w:rPr>
          <w:rFonts w:ascii="Helvetica" w:eastAsia="Times New Roman" w:hAnsi="Helvetica" w:cs="Helvetica"/>
          <w:sz w:val="24"/>
          <w:szCs w:val="24"/>
          <w:lang w:eastAsia="it-IT"/>
        </w:rPr>
        <w:t>per la valorizzazione del lavoro dei docenti,</w:t>
      </w:r>
      <w:r w:rsidRPr="00936C46">
        <w:rPr>
          <w:rFonts w:ascii="Times New Roman" w:eastAsia="Times New Roman" w:hAnsi="Times New Roman" w:cs="Times New Roman"/>
          <w:sz w:val="24"/>
          <w:szCs w:val="24"/>
          <w:lang w:eastAsia="it-IT"/>
        </w:rPr>
        <w:t> con particolare riferimento alle funzioni in più svolte dagli insegnanti. Altri </w:t>
      </w:r>
      <w:r w:rsidRPr="00936C46">
        <w:rPr>
          <w:rFonts w:ascii="Helvetica" w:eastAsia="Times New Roman" w:hAnsi="Helvetica" w:cs="Helvetica"/>
          <w:sz w:val="24"/>
          <w:szCs w:val="24"/>
          <w:lang w:eastAsia="it-IT"/>
        </w:rPr>
        <w:t>400 milioni </w:t>
      </w:r>
      <w:r w:rsidRPr="00936C46">
        <w:rPr>
          <w:rFonts w:ascii="Times New Roman" w:eastAsia="Times New Roman" w:hAnsi="Times New Roman" w:cs="Times New Roman"/>
          <w:sz w:val="24"/>
          <w:szCs w:val="24"/>
          <w:lang w:eastAsia="it-IT"/>
        </w:rPr>
        <w:t>sono stati stanziati per consentire alle scuole di poter continuare </w:t>
      </w:r>
      <w:r w:rsidRPr="00936C46">
        <w:rPr>
          <w:rFonts w:ascii="Helvetica" w:eastAsia="Times New Roman" w:hAnsi="Helvetica" w:cs="Helvetica"/>
          <w:sz w:val="24"/>
          <w:szCs w:val="24"/>
          <w:lang w:eastAsia="it-IT"/>
        </w:rPr>
        <w:t>a utilizzare il personale</w:t>
      </w:r>
      <w:r w:rsidRPr="00936C46">
        <w:rPr>
          <w:rFonts w:ascii="Times New Roman" w:eastAsia="Times New Roman" w:hAnsi="Times New Roman" w:cs="Times New Roman"/>
          <w:sz w:val="24"/>
          <w:szCs w:val="24"/>
          <w:lang w:eastAsia="it-IT"/>
        </w:rPr>
        <w:t> aggiuntivo assunto, a settembre, </w:t>
      </w:r>
      <w:r w:rsidRPr="00936C46">
        <w:rPr>
          <w:rFonts w:ascii="Helvetica" w:eastAsia="Times New Roman" w:hAnsi="Helvetica" w:cs="Helvetica"/>
          <w:sz w:val="24"/>
          <w:szCs w:val="24"/>
          <w:lang w:eastAsia="it-IT"/>
        </w:rPr>
        <w:t>per l’emergenza sanitaria</w:t>
      </w:r>
      <w:r w:rsidRPr="00936C46">
        <w:rPr>
          <w:rFonts w:ascii="Times New Roman" w:eastAsia="Times New Roman" w:hAnsi="Times New Roman" w:cs="Times New Roman"/>
          <w:sz w:val="24"/>
          <w:szCs w:val="24"/>
          <w:lang w:eastAsia="it-IT"/>
        </w:rPr>
        <w:t>. La misura riguarda sia i docenti che gli ATA (Ausiliari, Tecnici e Amministrativi). Sono previste, poi, risorse specifiche, </w:t>
      </w:r>
      <w:r w:rsidRPr="00936C46">
        <w:rPr>
          <w:rFonts w:ascii="Helvetica" w:eastAsia="Times New Roman" w:hAnsi="Helvetica" w:cs="Helvetica"/>
          <w:sz w:val="24"/>
          <w:szCs w:val="24"/>
          <w:lang w:eastAsia="it-IT"/>
        </w:rPr>
        <w:t>28,23 milioni per il 2022</w:t>
      </w:r>
      <w:r w:rsidRPr="00936C46">
        <w:rPr>
          <w:rFonts w:ascii="Times New Roman" w:eastAsia="Times New Roman" w:hAnsi="Times New Roman" w:cs="Times New Roman"/>
          <w:sz w:val="24"/>
          <w:szCs w:val="24"/>
          <w:lang w:eastAsia="it-IT"/>
        </w:rPr>
        <w:t>, 45 milioni per il 2023 e 20 milioni, a regime, dal 2024, per </w:t>
      </w:r>
      <w:r w:rsidRPr="00936C46">
        <w:rPr>
          <w:rFonts w:ascii="Helvetica" w:eastAsia="Times New Roman" w:hAnsi="Helvetica" w:cs="Helvetica"/>
          <w:sz w:val="24"/>
          <w:szCs w:val="24"/>
          <w:lang w:eastAsia="it-IT"/>
        </w:rPr>
        <w:t>il Fondo unico per la retribuzione</w:t>
      </w:r>
      <w:r w:rsidRPr="00936C46">
        <w:rPr>
          <w:rFonts w:ascii="Times New Roman" w:eastAsia="Times New Roman" w:hAnsi="Times New Roman" w:cs="Times New Roman"/>
          <w:sz w:val="24"/>
          <w:szCs w:val="24"/>
          <w:lang w:eastAsia="it-IT"/>
        </w:rPr>
        <w:t> di posizione e di risultato dei </w:t>
      </w:r>
      <w:r w:rsidRPr="00936C46">
        <w:rPr>
          <w:rFonts w:ascii="Helvetica" w:eastAsia="Times New Roman" w:hAnsi="Helvetica" w:cs="Helvetica"/>
          <w:sz w:val="24"/>
          <w:szCs w:val="24"/>
          <w:lang w:eastAsia="it-IT"/>
        </w:rPr>
        <w:t>dirigenti scolastici.</w:t>
      </w:r>
      <w:r w:rsidRPr="00936C46">
        <w:rPr>
          <w:rFonts w:ascii="Times New Roman" w:eastAsia="Times New Roman" w:hAnsi="Times New Roman" w:cs="Times New Roman"/>
          <w:sz w:val="24"/>
          <w:szCs w:val="24"/>
          <w:lang w:eastAsia="it-IT"/>
        </w:rPr>
        <w:t> </w:t>
      </w:r>
    </w:p>
    <w:p w:rsidR="00936C46" w:rsidRPr="00936C46" w:rsidRDefault="00936C46" w:rsidP="00936C46">
      <w:pPr>
        <w:spacing w:after="0" w:line="240" w:lineRule="auto"/>
        <w:rPr>
          <w:rFonts w:ascii="Times New Roman" w:eastAsia="Times New Roman" w:hAnsi="Times New Roman" w:cs="Times New Roman"/>
          <w:sz w:val="24"/>
          <w:szCs w:val="24"/>
          <w:lang w:eastAsia="it-IT"/>
        </w:rPr>
      </w:pPr>
      <w:r w:rsidRPr="00936C46">
        <w:rPr>
          <w:rFonts w:ascii="Times New Roman" w:eastAsia="Times New Roman" w:hAnsi="Times New Roman" w:cs="Times New Roman"/>
          <w:sz w:val="24"/>
          <w:szCs w:val="24"/>
          <w:lang w:eastAsia="it-IT"/>
        </w:rPr>
        <w:t>Oltre </w:t>
      </w:r>
      <w:r w:rsidRPr="00936C46">
        <w:rPr>
          <w:rFonts w:ascii="Helvetica" w:eastAsia="Times New Roman" w:hAnsi="Helvetica" w:cs="Helvetica"/>
          <w:sz w:val="24"/>
          <w:szCs w:val="24"/>
          <w:lang w:eastAsia="it-IT"/>
        </w:rPr>
        <w:t>40 milioni</w:t>
      </w:r>
      <w:r w:rsidRPr="00936C46">
        <w:rPr>
          <w:rFonts w:ascii="Times New Roman" w:eastAsia="Times New Roman" w:hAnsi="Times New Roman" w:cs="Times New Roman"/>
          <w:sz w:val="24"/>
          <w:szCs w:val="24"/>
          <w:lang w:eastAsia="it-IT"/>
        </w:rPr>
        <w:t> vengono stanziati a supporto delle scuole</w:t>
      </w:r>
      <w:r w:rsidRPr="00936C46">
        <w:rPr>
          <w:rFonts w:ascii="Helvetica" w:eastAsia="Times New Roman" w:hAnsi="Helvetica" w:cs="Helvetica"/>
          <w:sz w:val="24"/>
          <w:szCs w:val="24"/>
          <w:lang w:eastAsia="it-IT"/>
        </w:rPr>
        <w:t> per il dimensionamento scolastico</w:t>
      </w:r>
      <w:r w:rsidRPr="00936C46">
        <w:rPr>
          <w:rFonts w:ascii="Times New Roman" w:eastAsia="Times New Roman" w:hAnsi="Times New Roman" w:cs="Times New Roman"/>
          <w:sz w:val="24"/>
          <w:szCs w:val="24"/>
          <w:lang w:eastAsia="it-IT"/>
        </w:rPr>
        <w:t>: anche per gli anni scolastici 2022/2023 e 2023/2024 </w:t>
      </w:r>
      <w:r w:rsidRPr="00936C46">
        <w:rPr>
          <w:rFonts w:ascii="Helvetica" w:eastAsia="Times New Roman" w:hAnsi="Helvetica" w:cs="Helvetica"/>
          <w:sz w:val="24"/>
          <w:szCs w:val="24"/>
          <w:lang w:eastAsia="it-IT"/>
        </w:rPr>
        <w:t>il numero minimo di 600 studenti</w:t>
      </w:r>
      <w:r w:rsidRPr="00936C46">
        <w:rPr>
          <w:rFonts w:ascii="Times New Roman" w:eastAsia="Times New Roman" w:hAnsi="Times New Roman" w:cs="Times New Roman"/>
          <w:sz w:val="24"/>
          <w:szCs w:val="24"/>
          <w:lang w:eastAsia="it-IT"/>
        </w:rPr>
        <w:t>, 400 nelle piccole isole e nei comuni montani, che le istituzioni scolastiche devono raggiungere per avere un proprio dirigente scolastico e un direttore dei servizi generali e amministrativi, </w:t>
      </w:r>
      <w:r w:rsidRPr="00936C46">
        <w:rPr>
          <w:rFonts w:ascii="Helvetica" w:eastAsia="Times New Roman" w:hAnsi="Helvetica" w:cs="Helvetica"/>
          <w:sz w:val="24"/>
          <w:szCs w:val="24"/>
          <w:lang w:eastAsia="it-IT"/>
        </w:rPr>
        <w:t>resta abbassato a 500</w:t>
      </w:r>
      <w:r w:rsidRPr="00936C46">
        <w:rPr>
          <w:rFonts w:ascii="Times New Roman" w:eastAsia="Times New Roman" w:hAnsi="Times New Roman" w:cs="Times New Roman"/>
          <w:sz w:val="24"/>
          <w:szCs w:val="24"/>
          <w:lang w:eastAsia="it-IT"/>
        </w:rPr>
        <w:t> </w:t>
      </w:r>
      <w:r w:rsidRPr="00936C46">
        <w:rPr>
          <w:rFonts w:ascii="Helvetica" w:eastAsia="Times New Roman" w:hAnsi="Helvetica" w:cs="Helvetica"/>
          <w:sz w:val="24"/>
          <w:szCs w:val="24"/>
          <w:lang w:eastAsia="it-IT"/>
        </w:rPr>
        <w:t>studenti</w:t>
      </w:r>
      <w:r w:rsidRPr="00936C46">
        <w:rPr>
          <w:rFonts w:ascii="Times New Roman" w:eastAsia="Times New Roman" w:hAnsi="Times New Roman" w:cs="Times New Roman"/>
          <w:sz w:val="24"/>
          <w:szCs w:val="24"/>
          <w:lang w:eastAsia="it-IT"/>
        </w:rPr>
        <w:t> (300 in isole e comuni montani), così come era accaduto per il 2021/2022. Una misura che consente una migliore gestione delle scuole in periodo di emergenza. </w:t>
      </w:r>
      <w:r w:rsidRPr="00936C46">
        <w:rPr>
          <w:rFonts w:ascii="Helvetica" w:eastAsia="Times New Roman" w:hAnsi="Helvetica" w:cs="Helvetica"/>
          <w:sz w:val="24"/>
          <w:szCs w:val="24"/>
          <w:lang w:eastAsia="it-IT"/>
        </w:rPr>
        <w:t xml:space="preserve">Attenzione viene posta anche al tema dell’abbassamento del numero di </w:t>
      </w:r>
      <w:r w:rsidRPr="00936C46">
        <w:rPr>
          <w:rFonts w:ascii="Helvetica" w:eastAsia="Times New Roman" w:hAnsi="Helvetica" w:cs="Helvetica"/>
          <w:sz w:val="24"/>
          <w:szCs w:val="24"/>
          <w:lang w:eastAsia="it-IT"/>
        </w:rPr>
        <w:lastRenderedPageBreak/>
        <w:t>alunni nelle aule:</w:t>
      </w:r>
      <w:r w:rsidRPr="00936C46">
        <w:rPr>
          <w:rFonts w:ascii="Times New Roman" w:eastAsia="Times New Roman" w:hAnsi="Times New Roman" w:cs="Times New Roman"/>
          <w:sz w:val="24"/>
          <w:szCs w:val="24"/>
          <w:lang w:eastAsia="it-IT"/>
        </w:rPr>
        <w:t xml:space="preserve"> gli attuali tetti nella composizione di ciascuna classe potranno essere derogati per ridurre l’affollamento, in particolare negli istituti che si trovano in aree di maggior disagio </w:t>
      </w:r>
      <w:proofErr w:type="gramStart"/>
      <w:r w:rsidRPr="00936C46">
        <w:rPr>
          <w:rFonts w:ascii="Times New Roman" w:eastAsia="Times New Roman" w:hAnsi="Times New Roman" w:cs="Times New Roman"/>
          <w:sz w:val="24"/>
          <w:szCs w:val="24"/>
          <w:lang w:eastAsia="it-IT"/>
        </w:rPr>
        <w:t>e</w:t>
      </w:r>
      <w:proofErr w:type="gramEnd"/>
      <w:r w:rsidRPr="00936C46">
        <w:rPr>
          <w:rFonts w:ascii="Times New Roman" w:eastAsia="Times New Roman" w:hAnsi="Times New Roman" w:cs="Times New Roman"/>
          <w:sz w:val="24"/>
          <w:szCs w:val="24"/>
          <w:lang w:eastAsia="it-IT"/>
        </w:rPr>
        <w:t xml:space="preserve"> in cui gli indici di dispersione scolastica sono più elevati. </w:t>
      </w:r>
    </w:p>
    <w:p w:rsidR="00936C46" w:rsidRPr="00936C46" w:rsidRDefault="00936C46" w:rsidP="00936C46">
      <w:pPr>
        <w:spacing w:after="0" w:line="240" w:lineRule="auto"/>
        <w:rPr>
          <w:rFonts w:ascii="Times New Roman" w:eastAsia="Times New Roman" w:hAnsi="Times New Roman" w:cs="Times New Roman"/>
          <w:sz w:val="24"/>
          <w:szCs w:val="24"/>
          <w:lang w:eastAsia="it-IT"/>
        </w:rPr>
      </w:pPr>
      <w:r w:rsidRPr="00936C46">
        <w:rPr>
          <w:rFonts w:ascii="Helvetica" w:eastAsia="Times New Roman" w:hAnsi="Helvetica" w:cs="Helvetica"/>
          <w:sz w:val="24"/>
          <w:szCs w:val="24"/>
          <w:lang w:eastAsia="it-IT"/>
        </w:rPr>
        <w:t>Tre milioni all’anno</w:t>
      </w:r>
      <w:r w:rsidRPr="00936C46">
        <w:rPr>
          <w:rFonts w:ascii="Times New Roman" w:eastAsia="Times New Roman" w:hAnsi="Times New Roman" w:cs="Times New Roman"/>
          <w:sz w:val="24"/>
          <w:szCs w:val="24"/>
          <w:lang w:eastAsia="it-IT"/>
        </w:rPr>
        <w:t>, a regime, vengono messi a disposizione per il funzionamento delle scuole situate su piccole isole con lo scopo di dare maggiori indennità agli insegnanti che lavorano in queste sedi più difficilmente raggiungibili e, dunque, disagiate. Un contributo aggiuntivo di 20 milioni di euro nel 2022 va alle scuole dell’infanzia paritarie. Il fondo per il miglioramento dell’offerta formativa delle scuole è incrementato di </w:t>
      </w:r>
      <w:r w:rsidRPr="00936C46">
        <w:rPr>
          <w:rFonts w:ascii="Helvetica" w:eastAsia="Times New Roman" w:hAnsi="Helvetica" w:cs="Helvetica"/>
          <w:sz w:val="24"/>
          <w:szCs w:val="24"/>
          <w:lang w:eastAsia="it-IT"/>
        </w:rPr>
        <w:t>89,4 milioni</w:t>
      </w:r>
      <w:r w:rsidRPr="00936C46">
        <w:rPr>
          <w:rFonts w:ascii="Times New Roman" w:eastAsia="Times New Roman" w:hAnsi="Times New Roman" w:cs="Times New Roman"/>
          <w:sz w:val="24"/>
          <w:szCs w:val="24"/>
          <w:lang w:eastAsia="it-IT"/>
        </w:rPr>
        <w:t> annui a decorrere dal 2022 per il personale docente. </w:t>
      </w:r>
    </w:p>
    <w:p w:rsidR="00936C46" w:rsidRPr="00936C46" w:rsidRDefault="00936C46" w:rsidP="00936C46">
      <w:pPr>
        <w:spacing w:after="0" w:line="240" w:lineRule="auto"/>
        <w:rPr>
          <w:rFonts w:ascii="Times New Roman" w:eastAsia="Times New Roman" w:hAnsi="Times New Roman" w:cs="Times New Roman"/>
          <w:sz w:val="24"/>
          <w:szCs w:val="24"/>
          <w:lang w:eastAsia="it-IT"/>
        </w:rPr>
      </w:pPr>
      <w:r w:rsidRPr="00936C46">
        <w:rPr>
          <w:rFonts w:ascii="Times New Roman" w:eastAsia="Times New Roman" w:hAnsi="Times New Roman" w:cs="Times New Roman"/>
          <w:sz w:val="24"/>
          <w:szCs w:val="24"/>
          <w:lang w:eastAsia="it-IT"/>
        </w:rPr>
        <w:t>Sono previsti </w:t>
      </w:r>
      <w:r w:rsidRPr="00936C46">
        <w:rPr>
          <w:rFonts w:ascii="Helvetica" w:eastAsia="Times New Roman" w:hAnsi="Helvetica" w:cs="Helvetica"/>
          <w:sz w:val="24"/>
          <w:szCs w:val="24"/>
          <w:lang w:eastAsia="it-IT"/>
        </w:rPr>
        <w:t>20 milioni</w:t>
      </w:r>
      <w:r w:rsidRPr="00936C46">
        <w:rPr>
          <w:rFonts w:ascii="Times New Roman" w:eastAsia="Times New Roman" w:hAnsi="Times New Roman" w:cs="Times New Roman"/>
          <w:sz w:val="24"/>
          <w:szCs w:val="24"/>
          <w:lang w:eastAsia="it-IT"/>
        </w:rPr>
        <w:t xml:space="preserve">, per il 2022, per il supporto psicologico delle studentesse, degli studenti e del personale, anche in risposta a quanto vissuto durante l’emergenza </w:t>
      </w:r>
      <w:proofErr w:type="spellStart"/>
      <w:r w:rsidRPr="00936C46">
        <w:rPr>
          <w:rFonts w:ascii="Times New Roman" w:eastAsia="Times New Roman" w:hAnsi="Times New Roman" w:cs="Times New Roman"/>
          <w:sz w:val="24"/>
          <w:szCs w:val="24"/>
          <w:lang w:eastAsia="it-IT"/>
        </w:rPr>
        <w:t>Covid</w:t>
      </w:r>
      <w:proofErr w:type="spellEnd"/>
      <w:r w:rsidRPr="00936C46">
        <w:rPr>
          <w:rFonts w:ascii="Times New Roman" w:eastAsia="Times New Roman" w:hAnsi="Times New Roman" w:cs="Times New Roman"/>
          <w:sz w:val="24"/>
          <w:szCs w:val="24"/>
          <w:lang w:eastAsia="it-IT"/>
        </w:rPr>
        <w:t>. </w:t>
      </w:r>
      <w:r w:rsidRPr="00936C46">
        <w:rPr>
          <w:rFonts w:ascii="Helvetica" w:eastAsia="Times New Roman" w:hAnsi="Helvetica" w:cs="Helvetica"/>
          <w:sz w:val="24"/>
          <w:szCs w:val="24"/>
          <w:lang w:eastAsia="it-IT"/>
        </w:rPr>
        <w:t>Due milioni</w:t>
      </w:r>
      <w:r w:rsidRPr="00936C46">
        <w:rPr>
          <w:rFonts w:ascii="Times New Roman" w:eastAsia="Times New Roman" w:hAnsi="Times New Roman" w:cs="Times New Roman"/>
          <w:sz w:val="24"/>
          <w:szCs w:val="24"/>
          <w:lang w:eastAsia="it-IT"/>
        </w:rPr>
        <w:t xml:space="preserve"> vengono stanziati per il 2022 per il contrasto e la prevenzione del </w:t>
      </w:r>
      <w:proofErr w:type="spellStart"/>
      <w:r w:rsidRPr="00936C46">
        <w:rPr>
          <w:rFonts w:ascii="Times New Roman" w:eastAsia="Times New Roman" w:hAnsi="Times New Roman" w:cs="Times New Roman"/>
          <w:sz w:val="24"/>
          <w:szCs w:val="24"/>
          <w:lang w:eastAsia="it-IT"/>
        </w:rPr>
        <w:t>cyberbullismo</w:t>
      </w:r>
      <w:proofErr w:type="spellEnd"/>
      <w:r w:rsidRPr="00936C46">
        <w:rPr>
          <w:rFonts w:ascii="Times New Roman" w:eastAsia="Times New Roman" w:hAnsi="Times New Roman" w:cs="Times New Roman"/>
          <w:sz w:val="24"/>
          <w:szCs w:val="24"/>
          <w:lang w:eastAsia="it-IT"/>
        </w:rPr>
        <w:t>, fronte su cui il Ministero è da tempo impegnato, insieme alle scuole. </w:t>
      </w:r>
    </w:p>
    <w:p w:rsidR="00936C46" w:rsidRPr="00936C46" w:rsidRDefault="00936C46" w:rsidP="00936C46">
      <w:pPr>
        <w:spacing w:after="0" w:line="240" w:lineRule="auto"/>
        <w:rPr>
          <w:rFonts w:ascii="Times New Roman" w:eastAsia="Times New Roman" w:hAnsi="Times New Roman" w:cs="Times New Roman"/>
          <w:sz w:val="24"/>
          <w:szCs w:val="24"/>
          <w:lang w:eastAsia="it-IT"/>
        </w:rPr>
      </w:pPr>
      <w:r w:rsidRPr="00936C46">
        <w:rPr>
          <w:rFonts w:ascii="Times New Roman" w:eastAsia="Times New Roman" w:hAnsi="Times New Roman" w:cs="Times New Roman"/>
          <w:sz w:val="24"/>
          <w:szCs w:val="24"/>
          <w:lang w:eastAsia="it-IT"/>
        </w:rPr>
        <w:t>La legge prevede </w:t>
      </w:r>
      <w:r w:rsidRPr="00936C46">
        <w:rPr>
          <w:rFonts w:ascii="Helvetica" w:eastAsia="Times New Roman" w:hAnsi="Helvetica" w:cs="Helvetica"/>
          <w:sz w:val="24"/>
          <w:szCs w:val="24"/>
          <w:lang w:eastAsia="it-IT"/>
        </w:rPr>
        <w:t>l’introduzione dell’educazione motoria alla scuola primaria</w:t>
      </w:r>
      <w:r w:rsidRPr="00936C46">
        <w:rPr>
          <w:rFonts w:ascii="Times New Roman" w:eastAsia="Times New Roman" w:hAnsi="Times New Roman" w:cs="Times New Roman"/>
          <w:sz w:val="24"/>
          <w:szCs w:val="24"/>
          <w:lang w:eastAsia="it-IT"/>
        </w:rPr>
        <w:t> che sarà affidata, d’ora in avanti, a </w:t>
      </w:r>
      <w:r w:rsidRPr="00936C46">
        <w:rPr>
          <w:rFonts w:ascii="Helvetica" w:eastAsia="Times New Roman" w:hAnsi="Helvetica" w:cs="Helvetica"/>
          <w:i/>
          <w:iCs/>
          <w:sz w:val="24"/>
          <w:szCs w:val="24"/>
          <w:lang w:eastAsia="it-IT"/>
        </w:rPr>
        <w:t>docenti appositamente formati. Sarà coinvolto il biennio finale. Si parte, nel 2022/2023, con le classi quinte, nel 2023/2024 si proseguirà con le </w:t>
      </w:r>
      <w:r w:rsidRPr="00936C46">
        <w:rPr>
          <w:rFonts w:ascii="Times New Roman" w:eastAsia="Times New Roman" w:hAnsi="Times New Roman" w:cs="Times New Roman"/>
          <w:sz w:val="24"/>
          <w:szCs w:val="24"/>
          <w:lang w:eastAsia="it-IT"/>
        </w:rPr>
        <w:t>quarte. </w:t>
      </w:r>
      <w:r w:rsidRPr="00936C46">
        <w:rPr>
          <w:rFonts w:ascii="Helvetica" w:eastAsia="Times New Roman" w:hAnsi="Helvetica" w:cs="Helvetica"/>
          <w:sz w:val="24"/>
          <w:szCs w:val="24"/>
          <w:lang w:eastAsia="it-IT"/>
        </w:rPr>
        <w:t>La legge prevede il potere di ordinanza sugli Esami di Stato</w:t>
      </w:r>
      <w:r w:rsidRPr="00936C46">
        <w:rPr>
          <w:rFonts w:ascii="Times New Roman" w:eastAsia="Times New Roman" w:hAnsi="Times New Roman" w:cs="Times New Roman"/>
          <w:sz w:val="24"/>
          <w:szCs w:val="24"/>
          <w:lang w:eastAsia="it-IT"/>
        </w:rPr>
        <w:t>, sentite le Commissioni parlamentari, per il Ministro dell’Istruzione, in ragione dell’emergenza sanitaria. </w:t>
      </w:r>
    </w:p>
    <w:p w:rsidR="00936C46" w:rsidRPr="00936C46" w:rsidRDefault="00936C46" w:rsidP="00936C46">
      <w:pPr>
        <w:spacing w:line="240" w:lineRule="auto"/>
        <w:rPr>
          <w:rFonts w:ascii="Times New Roman" w:eastAsia="Times New Roman" w:hAnsi="Times New Roman" w:cs="Times New Roman"/>
          <w:sz w:val="24"/>
          <w:szCs w:val="24"/>
          <w:lang w:eastAsia="it-IT"/>
        </w:rPr>
      </w:pPr>
      <w:r w:rsidRPr="00936C46">
        <w:rPr>
          <w:rFonts w:ascii="Times New Roman" w:eastAsia="Times New Roman" w:hAnsi="Times New Roman" w:cs="Times New Roman"/>
          <w:sz w:val="24"/>
          <w:szCs w:val="24"/>
          <w:lang w:eastAsia="it-IT"/>
        </w:rPr>
        <w:t>La Legge di bilancio si connette poi direttamente anche con il Piano Nazionale di Ripresa e Resilienza (PNRR): è previsto uno stanziamento a regime per le spese di funzionamento delle scuole dell’infanzia e dei nidi che saranno attivati con i fondi del Piano concordato con l’Europa. Infine, il Fondo per l’edilizia scolastica è rifinanziato per un importo di 2 miliardi di euro nell’arco temporale che va dal 2024 al 2036.</w:t>
      </w:r>
      <w:bookmarkStart w:id="0" w:name="_GoBack"/>
      <w:bookmarkEnd w:id="0"/>
    </w:p>
    <w:p w:rsidR="00936C46" w:rsidRPr="00936C46" w:rsidRDefault="00936C46" w:rsidP="00936C46">
      <w:pPr>
        <w:pBdr>
          <w:bottom w:val="single" w:sz="6" w:space="1" w:color="auto"/>
        </w:pBdr>
        <w:spacing w:after="0" w:line="240" w:lineRule="auto"/>
        <w:jc w:val="center"/>
        <w:rPr>
          <w:rFonts w:ascii="Arial" w:eastAsia="Times New Roman" w:hAnsi="Arial" w:cs="Arial"/>
          <w:vanish/>
          <w:sz w:val="16"/>
          <w:szCs w:val="16"/>
          <w:lang w:eastAsia="it-IT"/>
        </w:rPr>
      </w:pPr>
      <w:r w:rsidRPr="00936C46">
        <w:rPr>
          <w:rFonts w:ascii="Arial" w:eastAsia="Times New Roman" w:hAnsi="Arial" w:cs="Arial"/>
          <w:vanish/>
          <w:sz w:val="16"/>
          <w:szCs w:val="16"/>
          <w:lang w:eastAsia="it-IT"/>
        </w:rPr>
        <w:t>Inizio modulo</w:t>
      </w:r>
    </w:p>
    <w:p w:rsidR="00936C46" w:rsidRPr="00936C46" w:rsidRDefault="00936C46" w:rsidP="00936C46">
      <w:pPr>
        <w:pBdr>
          <w:top w:val="single" w:sz="6" w:space="1" w:color="auto"/>
        </w:pBdr>
        <w:spacing w:after="0" w:line="240" w:lineRule="auto"/>
        <w:jc w:val="center"/>
        <w:rPr>
          <w:rFonts w:ascii="Arial" w:eastAsia="Times New Roman" w:hAnsi="Arial" w:cs="Arial"/>
          <w:vanish/>
          <w:sz w:val="16"/>
          <w:szCs w:val="16"/>
          <w:lang w:eastAsia="it-IT"/>
        </w:rPr>
      </w:pPr>
      <w:r w:rsidRPr="00936C46">
        <w:rPr>
          <w:rFonts w:ascii="Arial" w:eastAsia="Times New Roman" w:hAnsi="Arial" w:cs="Arial"/>
          <w:vanish/>
          <w:sz w:val="16"/>
          <w:szCs w:val="16"/>
          <w:lang w:eastAsia="it-IT"/>
        </w:rPr>
        <w:t>Fine modulo</w:t>
      </w:r>
    </w:p>
    <w:sectPr w:rsidR="00936C46" w:rsidRPr="00936C4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C46"/>
    <w:rsid w:val="00936C46"/>
    <w:rsid w:val="00F26E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AD3AF3-E201-4B05-825B-AC90650A0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36C4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36C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278858">
      <w:bodyDiv w:val="1"/>
      <w:marLeft w:val="0"/>
      <w:marRight w:val="0"/>
      <w:marTop w:val="0"/>
      <w:marBottom w:val="0"/>
      <w:divBdr>
        <w:top w:val="none" w:sz="0" w:space="0" w:color="auto"/>
        <w:left w:val="none" w:sz="0" w:space="0" w:color="auto"/>
        <w:bottom w:val="none" w:sz="0" w:space="0" w:color="auto"/>
        <w:right w:val="none" w:sz="0" w:space="0" w:color="auto"/>
      </w:divBdr>
      <w:divsChild>
        <w:div w:id="623654710">
          <w:marLeft w:val="0"/>
          <w:marRight w:val="0"/>
          <w:marTop w:val="780"/>
          <w:marBottom w:val="0"/>
          <w:divBdr>
            <w:top w:val="none" w:sz="0" w:space="0" w:color="auto"/>
            <w:left w:val="none" w:sz="0" w:space="0" w:color="auto"/>
            <w:bottom w:val="none" w:sz="0" w:space="0" w:color="auto"/>
            <w:right w:val="none" w:sz="0" w:space="0" w:color="auto"/>
          </w:divBdr>
          <w:divsChild>
            <w:div w:id="2040427709">
              <w:marLeft w:val="0"/>
              <w:marRight w:val="0"/>
              <w:marTop w:val="0"/>
              <w:marBottom w:val="0"/>
              <w:divBdr>
                <w:top w:val="none" w:sz="0" w:space="0" w:color="auto"/>
                <w:left w:val="none" w:sz="0" w:space="0" w:color="auto"/>
                <w:bottom w:val="none" w:sz="0" w:space="0" w:color="auto"/>
                <w:right w:val="none" w:sz="0" w:space="0" w:color="auto"/>
              </w:divBdr>
              <w:divsChild>
                <w:div w:id="1746685230">
                  <w:marLeft w:val="-105"/>
                  <w:marRight w:val="-105"/>
                  <w:marTop w:val="0"/>
                  <w:marBottom w:val="0"/>
                  <w:divBdr>
                    <w:top w:val="none" w:sz="0" w:space="0" w:color="auto"/>
                    <w:left w:val="none" w:sz="0" w:space="0" w:color="auto"/>
                    <w:bottom w:val="none" w:sz="0" w:space="0" w:color="auto"/>
                    <w:right w:val="none" w:sz="0" w:space="0" w:color="auto"/>
                  </w:divBdr>
                  <w:divsChild>
                    <w:div w:id="1385367985">
                      <w:marLeft w:val="0"/>
                      <w:marRight w:val="0"/>
                      <w:marTop w:val="0"/>
                      <w:marBottom w:val="0"/>
                      <w:divBdr>
                        <w:top w:val="none" w:sz="0" w:space="0" w:color="auto"/>
                        <w:left w:val="none" w:sz="0" w:space="0" w:color="auto"/>
                        <w:bottom w:val="none" w:sz="0" w:space="0" w:color="auto"/>
                        <w:right w:val="none" w:sz="0" w:space="0" w:color="auto"/>
                      </w:divBdr>
                      <w:divsChild>
                        <w:div w:id="1233349578">
                          <w:marLeft w:val="0"/>
                          <w:marRight w:val="0"/>
                          <w:marTop w:val="0"/>
                          <w:marBottom w:val="0"/>
                          <w:divBdr>
                            <w:top w:val="none" w:sz="0" w:space="0" w:color="auto"/>
                            <w:left w:val="none" w:sz="0" w:space="0" w:color="auto"/>
                            <w:bottom w:val="none" w:sz="0" w:space="0" w:color="auto"/>
                            <w:right w:val="none" w:sz="0" w:space="0" w:color="auto"/>
                          </w:divBdr>
                          <w:divsChild>
                            <w:div w:id="421877478">
                              <w:marLeft w:val="0"/>
                              <w:marRight w:val="0"/>
                              <w:marTop w:val="0"/>
                              <w:marBottom w:val="0"/>
                              <w:divBdr>
                                <w:top w:val="none" w:sz="0" w:space="0" w:color="auto"/>
                                <w:left w:val="none" w:sz="0" w:space="0" w:color="auto"/>
                                <w:bottom w:val="none" w:sz="0" w:space="0" w:color="auto"/>
                                <w:right w:val="none" w:sz="0" w:space="0" w:color="auto"/>
                              </w:divBdr>
                              <w:divsChild>
                                <w:div w:id="257447853">
                                  <w:marLeft w:val="0"/>
                                  <w:marRight w:val="0"/>
                                  <w:marTop w:val="0"/>
                                  <w:marBottom w:val="0"/>
                                  <w:divBdr>
                                    <w:top w:val="none" w:sz="0" w:space="0" w:color="auto"/>
                                    <w:left w:val="none" w:sz="0" w:space="0" w:color="auto"/>
                                    <w:bottom w:val="none" w:sz="0" w:space="0" w:color="auto"/>
                                    <w:right w:val="none" w:sz="0" w:space="0" w:color="auto"/>
                                  </w:divBdr>
                                  <w:divsChild>
                                    <w:div w:id="1861121343">
                                      <w:marLeft w:val="0"/>
                                      <w:marRight w:val="0"/>
                                      <w:marTop w:val="0"/>
                                      <w:marBottom w:val="0"/>
                                      <w:divBdr>
                                        <w:top w:val="none" w:sz="0" w:space="0" w:color="auto"/>
                                        <w:left w:val="none" w:sz="0" w:space="0" w:color="auto"/>
                                        <w:bottom w:val="none" w:sz="0" w:space="0" w:color="auto"/>
                                        <w:right w:val="none" w:sz="0" w:space="0" w:color="auto"/>
                                      </w:divBdr>
                                      <w:divsChild>
                                        <w:div w:id="1890531518">
                                          <w:marLeft w:val="0"/>
                                          <w:marRight w:val="0"/>
                                          <w:marTop w:val="0"/>
                                          <w:marBottom w:val="0"/>
                                          <w:divBdr>
                                            <w:top w:val="none" w:sz="0" w:space="0" w:color="auto"/>
                                            <w:left w:val="none" w:sz="0" w:space="0" w:color="auto"/>
                                            <w:bottom w:val="none" w:sz="0" w:space="0" w:color="auto"/>
                                            <w:right w:val="none" w:sz="0" w:space="0" w:color="auto"/>
                                          </w:divBdr>
                                          <w:divsChild>
                                            <w:div w:id="99179466">
                                              <w:marLeft w:val="0"/>
                                              <w:marRight w:val="0"/>
                                              <w:marTop w:val="0"/>
                                              <w:marBottom w:val="0"/>
                                              <w:divBdr>
                                                <w:top w:val="none" w:sz="0" w:space="0" w:color="auto"/>
                                                <w:left w:val="none" w:sz="0" w:space="0" w:color="auto"/>
                                                <w:bottom w:val="none" w:sz="0" w:space="0" w:color="auto"/>
                                                <w:right w:val="none" w:sz="0" w:space="0" w:color="auto"/>
                                              </w:divBdr>
                                              <w:divsChild>
                                                <w:div w:id="992834555">
                                                  <w:marLeft w:val="0"/>
                                                  <w:marRight w:val="0"/>
                                                  <w:marTop w:val="0"/>
                                                  <w:marBottom w:val="0"/>
                                                  <w:divBdr>
                                                    <w:top w:val="none" w:sz="0" w:space="0" w:color="auto"/>
                                                    <w:left w:val="none" w:sz="0" w:space="0" w:color="auto"/>
                                                    <w:bottom w:val="none" w:sz="0" w:space="0" w:color="auto"/>
                                                    <w:right w:val="none" w:sz="0" w:space="0" w:color="auto"/>
                                                  </w:divBdr>
                                                  <w:divsChild>
                                                    <w:div w:id="1693804833">
                                                      <w:marLeft w:val="0"/>
                                                      <w:marRight w:val="0"/>
                                                      <w:marTop w:val="0"/>
                                                      <w:marBottom w:val="0"/>
                                                      <w:divBdr>
                                                        <w:top w:val="none" w:sz="0" w:space="0" w:color="auto"/>
                                                        <w:left w:val="none" w:sz="0" w:space="0" w:color="auto"/>
                                                        <w:bottom w:val="none" w:sz="0" w:space="0" w:color="auto"/>
                                                        <w:right w:val="none" w:sz="0" w:space="0" w:color="auto"/>
                                                      </w:divBdr>
                                                      <w:divsChild>
                                                        <w:div w:id="141428529">
                                                          <w:marLeft w:val="0"/>
                                                          <w:marRight w:val="0"/>
                                                          <w:marTop w:val="0"/>
                                                          <w:marBottom w:val="0"/>
                                                          <w:divBdr>
                                                            <w:top w:val="none" w:sz="0" w:space="0" w:color="auto"/>
                                                            <w:left w:val="none" w:sz="0" w:space="0" w:color="auto"/>
                                                            <w:bottom w:val="none" w:sz="0" w:space="0" w:color="auto"/>
                                                            <w:right w:val="none" w:sz="0" w:space="0" w:color="auto"/>
                                                          </w:divBdr>
                                                          <w:divsChild>
                                                            <w:div w:id="1188905405">
                                                              <w:marLeft w:val="0"/>
                                                              <w:marRight w:val="0"/>
                                                              <w:marTop w:val="0"/>
                                                              <w:marBottom w:val="0"/>
                                                              <w:divBdr>
                                                                <w:top w:val="none" w:sz="0" w:space="0" w:color="auto"/>
                                                                <w:left w:val="none" w:sz="0" w:space="0" w:color="auto"/>
                                                                <w:bottom w:val="none" w:sz="0" w:space="0" w:color="auto"/>
                                                                <w:right w:val="none" w:sz="0" w:space="0" w:color="auto"/>
                                                              </w:divBdr>
                                                              <w:divsChild>
                                                                <w:div w:id="1561095865">
                                                                  <w:marLeft w:val="0"/>
                                                                  <w:marRight w:val="0"/>
                                                                  <w:marTop w:val="0"/>
                                                                  <w:marBottom w:val="0"/>
                                                                  <w:divBdr>
                                                                    <w:top w:val="none" w:sz="0" w:space="0" w:color="auto"/>
                                                                    <w:left w:val="none" w:sz="0" w:space="0" w:color="auto"/>
                                                                    <w:bottom w:val="none" w:sz="0" w:space="0" w:color="auto"/>
                                                                    <w:right w:val="none" w:sz="0" w:space="0" w:color="auto"/>
                                                                  </w:divBdr>
                                                                  <w:divsChild>
                                                                    <w:div w:id="1830975181">
                                                                      <w:marLeft w:val="0"/>
                                                                      <w:marRight w:val="0"/>
                                                                      <w:marTop w:val="0"/>
                                                                      <w:marBottom w:val="300"/>
                                                                      <w:divBdr>
                                                                        <w:top w:val="none" w:sz="0" w:space="0" w:color="auto"/>
                                                                        <w:left w:val="none" w:sz="0" w:space="0" w:color="auto"/>
                                                                        <w:bottom w:val="none" w:sz="0" w:space="0" w:color="auto"/>
                                                                        <w:right w:val="none" w:sz="0" w:space="0" w:color="auto"/>
                                                                      </w:divBdr>
                                                                    </w:div>
                                                                    <w:div w:id="1291715652">
                                                                      <w:marLeft w:val="0"/>
                                                                      <w:marRight w:val="0"/>
                                                                      <w:marTop w:val="0"/>
                                                                      <w:marBottom w:val="0"/>
                                                                      <w:divBdr>
                                                                        <w:top w:val="none" w:sz="0" w:space="0" w:color="auto"/>
                                                                        <w:left w:val="none" w:sz="0" w:space="0" w:color="auto"/>
                                                                        <w:bottom w:val="none" w:sz="0" w:space="0" w:color="auto"/>
                                                                        <w:right w:val="none" w:sz="0" w:space="0" w:color="auto"/>
                                                                      </w:divBdr>
                                                                      <w:divsChild>
                                                                        <w:div w:id="168448738">
                                                                          <w:marLeft w:val="0"/>
                                                                          <w:marRight w:val="0"/>
                                                                          <w:marTop w:val="0"/>
                                                                          <w:marBottom w:val="0"/>
                                                                          <w:divBdr>
                                                                            <w:top w:val="none" w:sz="0" w:space="0" w:color="auto"/>
                                                                            <w:left w:val="none" w:sz="0" w:space="0" w:color="auto"/>
                                                                            <w:bottom w:val="none" w:sz="0" w:space="0" w:color="auto"/>
                                                                            <w:right w:val="none" w:sz="0" w:space="0" w:color="auto"/>
                                                                          </w:divBdr>
                                                                          <w:divsChild>
                                                                            <w:div w:id="1207327839">
                                                                              <w:marLeft w:val="0"/>
                                                                              <w:marRight w:val="72"/>
                                                                              <w:marTop w:val="0"/>
                                                                              <w:marBottom w:val="225"/>
                                                                              <w:divBdr>
                                                                                <w:top w:val="none" w:sz="0" w:space="0" w:color="auto"/>
                                                                                <w:left w:val="none" w:sz="0" w:space="0" w:color="auto"/>
                                                                                <w:bottom w:val="none" w:sz="0" w:space="0" w:color="auto"/>
                                                                                <w:right w:val="none" w:sz="0" w:space="0" w:color="auto"/>
                                                                              </w:divBdr>
                                                                            </w:div>
                                                                            <w:div w:id="1052002163">
                                                                              <w:marLeft w:val="0"/>
                                                                              <w:marRight w:val="72"/>
                                                                              <w:marTop w:val="0"/>
                                                                              <w:marBottom w:val="225"/>
                                                                              <w:divBdr>
                                                                                <w:top w:val="none" w:sz="0" w:space="0" w:color="auto"/>
                                                                                <w:left w:val="none" w:sz="0" w:space="0" w:color="auto"/>
                                                                                <w:bottom w:val="none" w:sz="0" w:space="0" w:color="auto"/>
                                                                                <w:right w:val="none" w:sz="0" w:space="0" w:color="auto"/>
                                                                              </w:divBdr>
                                                                            </w:div>
                                                                            <w:div w:id="793447291">
                                                                              <w:marLeft w:val="0"/>
                                                                              <w:marRight w:val="72"/>
                                                                              <w:marTop w:val="0"/>
                                                                              <w:marBottom w:val="225"/>
                                                                              <w:divBdr>
                                                                                <w:top w:val="none" w:sz="0" w:space="0" w:color="auto"/>
                                                                                <w:left w:val="none" w:sz="0" w:space="0" w:color="auto"/>
                                                                                <w:bottom w:val="none" w:sz="0" w:space="0" w:color="auto"/>
                                                                                <w:right w:val="none" w:sz="0" w:space="0" w:color="auto"/>
                                                                              </w:divBdr>
                                                                            </w:div>
                                                                          </w:divsChild>
                                                                        </w:div>
                                                                      </w:divsChild>
                                                                    </w:div>
                                                                    <w:div w:id="943002697">
                                                                      <w:marLeft w:val="0"/>
                                                                      <w:marRight w:val="0"/>
                                                                      <w:marTop w:val="0"/>
                                                                      <w:marBottom w:val="300"/>
                                                                      <w:divBdr>
                                                                        <w:top w:val="single" w:sz="6" w:space="3" w:color="DBDBD6"/>
                                                                        <w:left w:val="none" w:sz="0" w:space="0" w:color="auto"/>
                                                                        <w:bottom w:val="single" w:sz="6" w:space="3" w:color="DBDBD6"/>
                                                                        <w:right w:val="none" w:sz="0" w:space="0" w:color="auto"/>
                                                                      </w:divBdr>
                                                                      <w:divsChild>
                                                                        <w:div w:id="1046300518">
                                                                          <w:marLeft w:val="0"/>
                                                                          <w:marRight w:val="0"/>
                                                                          <w:marTop w:val="0"/>
                                                                          <w:marBottom w:val="0"/>
                                                                          <w:divBdr>
                                                                            <w:top w:val="none" w:sz="0" w:space="0" w:color="auto"/>
                                                                            <w:left w:val="single" w:sz="6" w:space="8" w:color="DBDBD6"/>
                                                                            <w:bottom w:val="none" w:sz="0" w:space="0" w:color="auto"/>
                                                                            <w:right w:val="none" w:sz="0" w:space="0" w:color="auto"/>
                                                                          </w:divBdr>
                                                                        </w:div>
                                                                      </w:divsChild>
                                                                    </w:div>
                                                                    <w:div w:id="85881483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4913109">
          <w:marLeft w:val="0"/>
          <w:marRight w:val="0"/>
          <w:marTop w:val="0"/>
          <w:marBottom w:val="0"/>
          <w:divBdr>
            <w:top w:val="none" w:sz="0" w:space="0" w:color="auto"/>
            <w:left w:val="none" w:sz="0" w:space="0" w:color="auto"/>
            <w:bottom w:val="none" w:sz="0" w:space="0" w:color="auto"/>
            <w:right w:val="none" w:sz="0" w:space="0" w:color="auto"/>
          </w:divBdr>
          <w:divsChild>
            <w:div w:id="573398270">
              <w:marLeft w:val="0"/>
              <w:marRight w:val="0"/>
              <w:marTop w:val="0"/>
              <w:marBottom w:val="0"/>
              <w:divBdr>
                <w:top w:val="none" w:sz="0" w:space="0" w:color="auto"/>
                <w:left w:val="none" w:sz="0" w:space="0" w:color="auto"/>
                <w:bottom w:val="none" w:sz="0" w:space="0" w:color="auto"/>
                <w:right w:val="none" w:sz="0" w:space="0" w:color="auto"/>
              </w:divBdr>
              <w:divsChild>
                <w:div w:id="2019456603">
                  <w:marLeft w:val="-105"/>
                  <w:marRight w:val="-105"/>
                  <w:marTop w:val="0"/>
                  <w:marBottom w:val="0"/>
                  <w:divBdr>
                    <w:top w:val="none" w:sz="0" w:space="0" w:color="auto"/>
                    <w:left w:val="none" w:sz="0" w:space="0" w:color="auto"/>
                    <w:bottom w:val="none" w:sz="0" w:space="0" w:color="auto"/>
                    <w:right w:val="none" w:sz="0" w:space="0" w:color="auto"/>
                  </w:divBdr>
                  <w:divsChild>
                    <w:div w:id="1499346087">
                      <w:marLeft w:val="0"/>
                      <w:marRight w:val="0"/>
                      <w:marTop w:val="0"/>
                      <w:marBottom w:val="0"/>
                      <w:divBdr>
                        <w:top w:val="none" w:sz="0" w:space="0" w:color="auto"/>
                        <w:left w:val="none" w:sz="0" w:space="0" w:color="auto"/>
                        <w:bottom w:val="none" w:sz="0" w:space="0" w:color="auto"/>
                        <w:right w:val="none" w:sz="0" w:space="0" w:color="auto"/>
                      </w:divBdr>
                      <w:divsChild>
                        <w:div w:id="902368643">
                          <w:marLeft w:val="0"/>
                          <w:marRight w:val="0"/>
                          <w:marTop w:val="0"/>
                          <w:marBottom w:val="0"/>
                          <w:divBdr>
                            <w:top w:val="none" w:sz="0" w:space="0" w:color="auto"/>
                            <w:left w:val="none" w:sz="0" w:space="0" w:color="auto"/>
                            <w:bottom w:val="none" w:sz="0" w:space="0" w:color="auto"/>
                            <w:right w:val="none" w:sz="0" w:space="0" w:color="auto"/>
                          </w:divBdr>
                          <w:divsChild>
                            <w:div w:id="579212324">
                              <w:marLeft w:val="0"/>
                              <w:marRight w:val="0"/>
                              <w:marTop w:val="0"/>
                              <w:marBottom w:val="0"/>
                              <w:divBdr>
                                <w:top w:val="none" w:sz="0" w:space="0" w:color="auto"/>
                                <w:left w:val="none" w:sz="0" w:space="0" w:color="auto"/>
                                <w:bottom w:val="none" w:sz="0" w:space="0" w:color="auto"/>
                                <w:right w:val="none" w:sz="0" w:space="0" w:color="auto"/>
                              </w:divBdr>
                              <w:divsChild>
                                <w:div w:id="421684055">
                                  <w:marLeft w:val="0"/>
                                  <w:marRight w:val="0"/>
                                  <w:marTop w:val="0"/>
                                  <w:marBottom w:val="0"/>
                                  <w:divBdr>
                                    <w:top w:val="none" w:sz="0" w:space="0" w:color="auto"/>
                                    <w:left w:val="none" w:sz="0" w:space="0" w:color="auto"/>
                                    <w:bottom w:val="none" w:sz="0" w:space="0" w:color="auto"/>
                                    <w:right w:val="none" w:sz="0" w:space="0" w:color="auto"/>
                                  </w:divBdr>
                                  <w:divsChild>
                                    <w:div w:id="683212901">
                                      <w:marLeft w:val="0"/>
                                      <w:marRight w:val="0"/>
                                      <w:marTop w:val="0"/>
                                      <w:marBottom w:val="0"/>
                                      <w:divBdr>
                                        <w:top w:val="none" w:sz="0" w:space="0" w:color="auto"/>
                                        <w:left w:val="none" w:sz="0" w:space="0" w:color="auto"/>
                                        <w:bottom w:val="none" w:sz="0" w:space="0" w:color="auto"/>
                                        <w:right w:val="none" w:sz="0" w:space="0" w:color="auto"/>
                                      </w:divBdr>
                                      <w:divsChild>
                                        <w:div w:id="1969625875">
                                          <w:marLeft w:val="-105"/>
                                          <w:marRight w:val="-105"/>
                                          <w:marTop w:val="0"/>
                                          <w:marBottom w:val="0"/>
                                          <w:divBdr>
                                            <w:top w:val="none" w:sz="0" w:space="0" w:color="auto"/>
                                            <w:left w:val="none" w:sz="0" w:space="0" w:color="auto"/>
                                            <w:bottom w:val="none" w:sz="0" w:space="0" w:color="auto"/>
                                            <w:right w:val="none" w:sz="0" w:space="0" w:color="auto"/>
                                          </w:divBdr>
                                          <w:divsChild>
                                            <w:div w:id="150827362">
                                              <w:marLeft w:val="0"/>
                                              <w:marRight w:val="0"/>
                                              <w:marTop w:val="0"/>
                                              <w:marBottom w:val="0"/>
                                              <w:divBdr>
                                                <w:top w:val="none" w:sz="0" w:space="0" w:color="auto"/>
                                                <w:left w:val="none" w:sz="0" w:space="0" w:color="auto"/>
                                                <w:bottom w:val="none" w:sz="0" w:space="0" w:color="auto"/>
                                                <w:right w:val="none" w:sz="0" w:space="0" w:color="auto"/>
                                              </w:divBdr>
                                              <w:divsChild>
                                                <w:div w:id="488250367">
                                                  <w:marLeft w:val="0"/>
                                                  <w:marRight w:val="0"/>
                                                  <w:marTop w:val="0"/>
                                                  <w:marBottom w:val="0"/>
                                                  <w:divBdr>
                                                    <w:top w:val="none" w:sz="0" w:space="0" w:color="auto"/>
                                                    <w:left w:val="none" w:sz="0" w:space="0" w:color="auto"/>
                                                    <w:bottom w:val="none" w:sz="0" w:space="0" w:color="auto"/>
                                                    <w:right w:val="none" w:sz="0" w:space="0" w:color="auto"/>
                                                  </w:divBdr>
                                                  <w:divsChild>
                                                    <w:div w:id="664356314">
                                                      <w:marLeft w:val="0"/>
                                                      <w:marRight w:val="0"/>
                                                      <w:marTop w:val="0"/>
                                                      <w:marBottom w:val="0"/>
                                                      <w:divBdr>
                                                        <w:top w:val="none" w:sz="0" w:space="0" w:color="auto"/>
                                                        <w:left w:val="none" w:sz="0" w:space="0" w:color="auto"/>
                                                        <w:bottom w:val="none" w:sz="0" w:space="0" w:color="auto"/>
                                                        <w:right w:val="none" w:sz="0" w:space="0" w:color="auto"/>
                                                      </w:divBdr>
                                                    </w:div>
                                                    <w:div w:id="153762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6818">
                                              <w:marLeft w:val="0"/>
                                              <w:marRight w:val="0"/>
                                              <w:marTop w:val="0"/>
                                              <w:marBottom w:val="0"/>
                                              <w:divBdr>
                                                <w:top w:val="none" w:sz="0" w:space="0" w:color="auto"/>
                                                <w:left w:val="none" w:sz="0" w:space="0" w:color="auto"/>
                                                <w:bottom w:val="none" w:sz="0" w:space="0" w:color="auto"/>
                                                <w:right w:val="none" w:sz="0" w:space="0" w:color="auto"/>
                                              </w:divBdr>
                                              <w:divsChild>
                                                <w:div w:id="17294989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iur.gov.it/web/guest/-/approvata-la-legge-di-bilancio-organico-per-l-emergenza-riduzione-delle-classi-numerose-valorizzazione-dei-docenti-educazione-motoria-ecco-le-princip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728</Words>
  <Characters>4154</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cp:lastPrinted>2022-01-05T10:18:00Z</cp:lastPrinted>
  <dcterms:created xsi:type="dcterms:W3CDTF">2022-01-05T10:17:00Z</dcterms:created>
  <dcterms:modified xsi:type="dcterms:W3CDTF">2022-01-05T10:19:00Z</dcterms:modified>
</cp:coreProperties>
</file>