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96A" w:rsidRPr="00B1496A" w:rsidRDefault="00B1496A" w:rsidP="00B1496A">
      <w:pPr>
        <w:shd w:val="clear" w:color="auto" w:fill="EEEEEE"/>
        <w:spacing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B1496A">
        <w:rPr>
          <w:rFonts w:ascii="Calibri" w:eastAsia="Times New Roman" w:hAnsi="Calibri" w:cs="Calibri"/>
          <w:sz w:val="24"/>
          <w:szCs w:val="24"/>
          <w:lang w:eastAsia="it-IT"/>
        </w:rPr>
        <w:t>11 ottobre 2021</w:t>
      </w:r>
    </w:p>
    <w:p w:rsidR="00B1496A" w:rsidRPr="00B1496A" w:rsidRDefault="00B1496A" w:rsidP="00B1496A">
      <w:pPr>
        <w:shd w:val="clear" w:color="auto" w:fill="EEEEEE"/>
        <w:spacing w:before="240" w:after="150" w:line="330" w:lineRule="atLeast"/>
        <w:rPr>
          <w:rFonts w:ascii="Calibri" w:eastAsia="Times New Roman" w:hAnsi="Calibri" w:cs="Calibri"/>
          <w:color w:val="373737"/>
          <w:sz w:val="27"/>
          <w:szCs w:val="27"/>
          <w:lang w:eastAsia="it-IT"/>
        </w:rPr>
      </w:pPr>
      <w:r w:rsidRPr="00B1496A">
        <w:rPr>
          <w:rFonts w:ascii="Calibri" w:eastAsia="Times New Roman" w:hAnsi="Calibri" w:cs="Calibri"/>
          <w:i/>
          <w:iCs/>
          <w:color w:val="373737"/>
          <w:sz w:val="27"/>
          <w:szCs w:val="27"/>
          <w:lang w:eastAsia="it-IT"/>
        </w:rPr>
        <w:t>Gli interventi sono finanziati dal Ministero dell’Istruzione grazie ai fondi REACT-EU</w:t>
      </w:r>
    </w:p>
    <w:p w:rsidR="00B1496A" w:rsidRPr="00B1496A" w:rsidRDefault="00B1496A" w:rsidP="00B1496A">
      <w:pPr>
        <w:shd w:val="clear" w:color="auto" w:fill="EEEEEE"/>
        <w:spacing w:before="240" w:after="150" w:line="330" w:lineRule="atLeast"/>
        <w:rPr>
          <w:rFonts w:ascii="Calibri" w:eastAsia="Times New Roman" w:hAnsi="Calibri" w:cs="Calibri"/>
          <w:color w:val="373737"/>
          <w:sz w:val="27"/>
          <w:szCs w:val="27"/>
          <w:lang w:eastAsia="it-IT"/>
        </w:rPr>
      </w:pPr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 </w:t>
      </w:r>
    </w:p>
    <w:p w:rsidR="00B1496A" w:rsidRPr="00B1496A" w:rsidRDefault="00B1496A" w:rsidP="00B1496A">
      <w:pPr>
        <w:shd w:val="clear" w:color="auto" w:fill="EEEEEE"/>
        <w:spacing w:before="240" w:after="150" w:line="330" w:lineRule="atLeast"/>
        <w:rPr>
          <w:rFonts w:ascii="Calibri" w:eastAsia="Times New Roman" w:hAnsi="Calibri" w:cs="Calibri"/>
          <w:color w:val="373737"/>
          <w:sz w:val="27"/>
          <w:szCs w:val="27"/>
          <w:lang w:eastAsia="it-IT"/>
        </w:rPr>
      </w:pPr>
      <w:proofErr w:type="spellStart"/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Consip</w:t>
      </w:r>
      <w:proofErr w:type="spellEnd"/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 xml:space="preserve"> ha attivato, sul </w:t>
      </w:r>
      <w:r w:rsidRPr="00B1496A">
        <w:rPr>
          <w:rFonts w:ascii="Calibri" w:eastAsia="Times New Roman" w:hAnsi="Calibri" w:cs="Calibri"/>
          <w:b/>
          <w:bCs/>
          <w:color w:val="373737"/>
          <w:sz w:val="27"/>
          <w:szCs w:val="27"/>
          <w:lang w:eastAsia="it-IT"/>
        </w:rPr>
        <w:t>Mercato elettronico della PA (</w:t>
      </w:r>
      <w:proofErr w:type="spellStart"/>
      <w:r w:rsidRPr="00B1496A">
        <w:rPr>
          <w:rFonts w:ascii="Calibri" w:eastAsia="Times New Roman" w:hAnsi="Calibri" w:cs="Calibri"/>
          <w:b/>
          <w:bCs/>
          <w:color w:val="373737"/>
          <w:sz w:val="27"/>
          <w:szCs w:val="27"/>
          <w:lang w:eastAsia="it-IT"/>
        </w:rPr>
        <w:t>Mepa</w:t>
      </w:r>
      <w:proofErr w:type="spellEnd"/>
      <w:r w:rsidRPr="00B1496A">
        <w:rPr>
          <w:rFonts w:ascii="Calibri" w:eastAsia="Times New Roman" w:hAnsi="Calibri" w:cs="Calibri"/>
          <w:b/>
          <w:bCs/>
          <w:color w:val="373737"/>
          <w:sz w:val="27"/>
          <w:szCs w:val="27"/>
          <w:lang w:eastAsia="it-IT"/>
        </w:rPr>
        <w:t>)</w:t>
      </w:r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, </w:t>
      </w:r>
      <w:r w:rsidRPr="00B1496A">
        <w:rPr>
          <w:rFonts w:ascii="Calibri" w:eastAsia="Times New Roman" w:hAnsi="Calibri" w:cs="Calibri"/>
          <w:b/>
          <w:bCs/>
          <w:color w:val="373737"/>
          <w:sz w:val="27"/>
          <w:szCs w:val="27"/>
          <w:lang w:eastAsia="it-IT"/>
        </w:rPr>
        <w:t>nuovi strumenti</w:t>
      </w:r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 di supporto alle </w:t>
      </w:r>
      <w:r w:rsidRPr="00B1496A">
        <w:rPr>
          <w:rFonts w:ascii="Calibri" w:eastAsia="Times New Roman" w:hAnsi="Calibri" w:cs="Calibri"/>
          <w:b/>
          <w:bCs/>
          <w:color w:val="373737"/>
          <w:sz w:val="27"/>
          <w:szCs w:val="27"/>
          <w:lang w:eastAsia="it-IT"/>
        </w:rPr>
        <w:t>scuole</w:t>
      </w:r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 per gli acquisti di beni e servizi necessari alla realizzazione di </w:t>
      </w:r>
      <w:r w:rsidRPr="00B1496A">
        <w:rPr>
          <w:rFonts w:ascii="Calibri" w:eastAsia="Times New Roman" w:hAnsi="Calibri" w:cs="Calibri"/>
          <w:b/>
          <w:bCs/>
          <w:color w:val="373737"/>
          <w:sz w:val="27"/>
          <w:szCs w:val="27"/>
          <w:lang w:eastAsia="it-IT"/>
        </w:rPr>
        <w:t>reti locali (cablate e wireless),</w:t>
      </w:r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 attraverso un finanziamento del Ministero dell’Istruzione con i fondi REACT-EU, nell’ambito del Programma operativo nazionale “</w:t>
      </w:r>
      <w:r w:rsidRPr="00B1496A">
        <w:rPr>
          <w:rFonts w:ascii="Calibri" w:eastAsia="Times New Roman" w:hAnsi="Calibri" w:cs="Calibri"/>
          <w:i/>
          <w:iCs/>
          <w:color w:val="373737"/>
          <w:sz w:val="27"/>
          <w:szCs w:val="27"/>
          <w:lang w:eastAsia="it-IT"/>
        </w:rPr>
        <w:t>Per la scuola, competenze e ambienti per l’apprendimento” 2014-2020 – Fondo europeo di sviluppo regionale (FESR)</w:t>
      </w:r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.</w:t>
      </w:r>
    </w:p>
    <w:p w:rsidR="00B1496A" w:rsidRPr="00B1496A" w:rsidRDefault="00B1496A" w:rsidP="00B1496A">
      <w:pPr>
        <w:shd w:val="clear" w:color="auto" w:fill="EEEEEE"/>
        <w:spacing w:before="240" w:after="150" w:line="330" w:lineRule="atLeast"/>
        <w:rPr>
          <w:rFonts w:ascii="Calibri" w:eastAsia="Times New Roman" w:hAnsi="Calibri" w:cs="Calibri"/>
          <w:color w:val="373737"/>
          <w:sz w:val="27"/>
          <w:szCs w:val="27"/>
          <w:lang w:eastAsia="it-IT"/>
        </w:rPr>
      </w:pPr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 xml:space="preserve">Per agevolare le scuole, nell’ambito del bando “Beni” del </w:t>
      </w:r>
      <w:proofErr w:type="spellStart"/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Mepa</w:t>
      </w:r>
      <w:proofErr w:type="spellEnd"/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 xml:space="preserve"> sono ora disponibili:</w:t>
      </w:r>
    </w:p>
    <w:p w:rsidR="00B1496A" w:rsidRPr="00B1496A" w:rsidRDefault="00B1496A" w:rsidP="00B1496A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330" w:lineRule="atLeast"/>
        <w:ind w:left="-450"/>
        <w:rPr>
          <w:rFonts w:ascii="Calibri" w:eastAsia="Times New Roman" w:hAnsi="Calibri" w:cs="Calibri"/>
          <w:color w:val="373737"/>
          <w:sz w:val="27"/>
          <w:szCs w:val="27"/>
          <w:lang w:eastAsia="it-IT"/>
        </w:rPr>
      </w:pPr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un </w:t>
      </w:r>
      <w:r w:rsidRPr="00B1496A">
        <w:rPr>
          <w:rFonts w:ascii="Calibri" w:eastAsia="Times New Roman" w:hAnsi="Calibri" w:cs="Calibri"/>
          <w:b/>
          <w:bCs/>
          <w:color w:val="373737"/>
          <w:sz w:val="27"/>
          <w:szCs w:val="27"/>
          <w:lang w:eastAsia="it-IT"/>
        </w:rPr>
        <w:t>modello di capitolato tecnico</w:t>
      </w:r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, che contiene tutti gli aspetti tecnici relativi alla fornitura di prodotti e servizi per la realizzazione, manutenzione e gestione di reti locali</w:t>
      </w:r>
    </w:p>
    <w:p w:rsidR="00B1496A" w:rsidRPr="00B1496A" w:rsidRDefault="00B1496A" w:rsidP="00B1496A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330" w:lineRule="atLeast"/>
        <w:ind w:left="-450"/>
        <w:rPr>
          <w:rFonts w:ascii="Calibri" w:eastAsia="Times New Roman" w:hAnsi="Calibri" w:cs="Calibri"/>
          <w:color w:val="373737"/>
          <w:sz w:val="27"/>
          <w:szCs w:val="27"/>
          <w:lang w:eastAsia="it-IT"/>
        </w:rPr>
      </w:pPr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una </w:t>
      </w:r>
      <w:r w:rsidRPr="00B1496A">
        <w:rPr>
          <w:rFonts w:ascii="Calibri" w:eastAsia="Times New Roman" w:hAnsi="Calibri" w:cs="Calibri"/>
          <w:b/>
          <w:bCs/>
          <w:color w:val="373737"/>
          <w:sz w:val="27"/>
          <w:szCs w:val="27"/>
          <w:lang w:eastAsia="it-IT"/>
        </w:rPr>
        <w:t>scheda dedicata,</w:t>
      </w:r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 che facilita la predisposizione della Richiesta di offerta o della Trattativa diretta.</w:t>
      </w:r>
    </w:p>
    <w:p w:rsidR="00B1496A" w:rsidRPr="00B1496A" w:rsidRDefault="00B1496A" w:rsidP="00B1496A">
      <w:pPr>
        <w:shd w:val="clear" w:color="auto" w:fill="EEEEEE"/>
        <w:spacing w:before="240" w:after="150" w:line="330" w:lineRule="atLeast"/>
        <w:rPr>
          <w:rFonts w:ascii="Calibri" w:eastAsia="Times New Roman" w:hAnsi="Calibri" w:cs="Calibri"/>
          <w:color w:val="373737"/>
          <w:sz w:val="27"/>
          <w:szCs w:val="27"/>
          <w:lang w:eastAsia="it-IT"/>
        </w:rPr>
      </w:pPr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Le istituzioni scolastiche beneficiarie del finanziamento possono </w:t>
      </w:r>
      <w:r w:rsidRPr="00B1496A">
        <w:rPr>
          <w:rFonts w:ascii="Calibri" w:eastAsia="Times New Roman" w:hAnsi="Calibri" w:cs="Calibri"/>
          <w:b/>
          <w:bCs/>
          <w:color w:val="373737"/>
          <w:sz w:val="27"/>
          <w:szCs w:val="27"/>
          <w:lang w:eastAsia="it-IT"/>
        </w:rPr>
        <w:t>realizzare o potenziare reti locali</w:t>
      </w:r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 – di singoli edifici scolastici o estese ad aggregati di edifici – prevedendo il </w:t>
      </w:r>
      <w:r w:rsidRPr="00B1496A">
        <w:rPr>
          <w:rFonts w:ascii="Calibri" w:eastAsia="Times New Roman" w:hAnsi="Calibri" w:cs="Calibri"/>
          <w:b/>
          <w:bCs/>
          <w:color w:val="373737"/>
          <w:sz w:val="27"/>
          <w:szCs w:val="27"/>
          <w:lang w:eastAsia="it-IT"/>
        </w:rPr>
        <w:t xml:space="preserve">ricorso a tecnologie </w:t>
      </w:r>
      <w:proofErr w:type="spellStart"/>
      <w:r w:rsidRPr="00B1496A">
        <w:rPr>
          <w:rFonts w:ascii="Calibri" w:eastAsia="Times New Roman" w:hAnsi="Calibri" w:cs="Calibri"/>
          <w:b/>
          <w:bCs/>
          <w:color w:val="373737"/>
          <w:sz w:val="27"/>
          <w:szCs w:val="27"/>
          <w:lang w:eastAsia="it-IT"/>
        </w:rPr>
        <w:t>wired</w:t>
      </w:r>
      <w:proofErr w:type="spellEnd"/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 (cablaggio) </w:t>
      </w:r>
      <w:r w:rsidRPr="00B1496A">
        <w:rPr>
          <w:rFonts w:ascii="Calibri" w:eastAsia="Times New Roman" w:hAnsi="Calibri" w:cs="Calibri"/>
          <w:b/>
          <w:bCs/>
          <w:color w:val="373737"/>
          <w:sz w:val="27"/>
          <w:szCs w:val="27"/>
          <w:lang w:eastAsia="it-IT"/>
        </w:rPr>
        <w:t>e wireless</w:t>
      </w:r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 (</w:t>
      </w:r>
      <w:proofErr w:type="spellStart"/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WiFi</w:t>
      </w:r>
      <w:proofErr w:type="spellEnd"/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), </w:t>
      </w:r>
      <w:r w:rsidRPr="00B1496A">
        <w:rPr>
          <w:rFonts w:ascii="Calibri" w:eastAsia="Times New Roman" w:hAnsi="Calibri" w:cs="Calibri"/>
          <w:b/>
          <w:bCs/>
          <w:color w:val="373737"/>
          <w:sz w:val="27"/>
          <w:szCs w:val="27"/>
          <w:lang w:eastAsia="it-IT"/>
        </w:rPr>
        <w:t>LAN e WLAN</w:t>
      </w:r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, attraverso:</w:t>
      </w:r>
    </w:p>
    <w:p w:rsidR="00B1496A" w:rsidRPr="00B1496A" w:rsidRDefault="00B1496A" w:rsidP="00B1496A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330" w:lineRule="atLeast"/>
        <w:ind w:left="-450"/>
        <w:rPr>
          <w:rFonts w:ascii="Calibri" w:eastAsia="Times New Roman" w:hAnsi="Calibri" w:cs="Calibri"/>
          <w:color w:val="373737"/>
          <w:sz w:val="27"/>
          <w:szCs w:val="27"/>
          <w:lang w:eastAsia="it-IT"/>
        </w:rPr>
      </w:pPr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fornitura di materiali e strumenti per la realizzazione di cablaggi strutturati</w:t>
      </w:r>
    </w:p>
    <w:p w:rsidR="00B1496A" w:rsidRPr="00B1496A" w:rsidRDefault="00B1496A" w:rsidP="00B1496A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330" w:lineRule="atLeast"/>
        <w:ind w:left="-450"/>
        <w:rPr>
          <w:rFonts w:ascii="Calibri" w:eastAsia="Times New Roman" w:hAnsi="Calibri" w:cs="Calibri"/>
          <w:color w:val="373737"/>
          <w:sz w:val="27"/>
          <w:szCs w:val="27"/>
          <w:lang w:eastAsia="it-IT"/>
        </w:rPr>
      </w:pPr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 xml:space="preserve">fornitura e installazione di apparati attivi, </w:t>
      </w:r>
      <w:proofErr w:type="spellStart"/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switch</w:t>
      </w:r>
      <w:proofErr w:type="spellEnd"/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, prodotti per l’accesso wireless, dispositivi per la sicurezza delle reti e servizi, compresi i dispositivi di autenticazione degli utenti</w:t>
      </w:r>
    </w:p>
    <w:p w:rsidR="00B1496A" w:rsidRPr="00B1496A" w:rsidRDefault="00B1496A" w:rsidP="00B1496A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330" w:lineRule="atLeast"/>
        <w:ind w:left="-450"/>
        <w:rPr>
          <w:rFonts w:ascii="Calibri" w:eastAsia="Times New Roman" w:hAnsi="Calibri" w:cs="Calibri"/>
          <w:color w:val="373737"/>
          <w:sz w:val="27"/>
          <w:szCs w:val="27"/>
          <w:lang w:eastAsia="it-IT"/>
        </w:rPr>
      </w:pPr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fornitura e installazione di gruppi di continuità, posa in opera della fornitura ed eventuali piccoli lavori edilizi strettamente indispensabili e accessori.</w:t>
      </w:r>
    </w:p>
    <w:p w:rsidR="00B1496A" w:rsidRPr="00B1496A" w:rsidRDefault="00B1496A" w:rsidP="00B1496A">
      <w:pPr>
        <w:shd w:val="clear" w:color="auto" w:fill="EEEEEE"/>
        <w:spacing w:before="240" w:after="150" w:line="330" w:lineRule="atLeast"/>
        <w:rPr>
          <w:rFonts w:ascii="Calibri" w:eastAsia="Times New Roman" w:hAnsi="Calibri" w:cs="Calibri"/>
          <w:color w:val="373737"/>
          <w:sz w:val="27"/>
          <w:szCs w:val="27"/>
          <w:lang w:eastAsia="it-IT"/>
        </w:rPr>
      </w:pPr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Entro il mese di ottobre, le istituzioni scolastiche potranno inoltre acquistare gli interventi anche attraverso la </w:t>
      </w:r>
      <w:r w:rsidRPr="00B1496A">
        <w:rPr>
          <w:rFonts w:ascii="Calibri" w:eastAsia="Times New Roman" w:hAnsi="Calibri" w:cs="Calibri"/>
          <w:b/>
          <w:bCs/>
          <w:color w:val="373737"/>
          <w:sz w:val="27"/>
          <w:szCs w:val="27"/>
          <w:lang w:eastAsia="it-IT"/>
        </w:rPr>
        <w:t>Convenzione Reti locali 7</w:t>
      </w:r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, che sarà resa nuovamente disponibile.</w:t>
      </w:r>
    </w:p>
    <w:p w:rsidR="00B1496A" w:rsidRPr="00B1496A" w:rsidRDefault="00B1496A" w:rsidP="00B1496A">
      <w:pPr>
        <w:shd w:val="clear" w:color="auto" w:fill="EEEEEE"/>
        <w:spacing w:before="240" w:after="150" w:line="330" w:lineRule="atLeast"/>
        <w:rPr>
          <w:rFonts w:ascii="Calibri" w:eastAsia="Times New Roman" w:hAnsi="Calibri" w:cs="Calibri"/>
          <w:color w:val="373737"/>
          <w:sz w:val="27"/>
          <w:szCs w:val="27"/>
          <w:lang w:eastAsia="it-IT"/>
        </w:rPr>
      </w:pPr>
      <w:r w:rsidRPr="00B1496A">
        <w:rPr>
          <w:rFonts w:ascii="Calibri" w:eastAsia="Times New Roman" w:hAnsi="Calibri" w:cs="Calibri"/>
          <w:color w:val="373737"/>
          <w:sz w:val="27"/>
          <w:szCs w:val="27"/>
          <w:lang w:eastAsia="it-IT"/>
        </w:rPr>
        <w:t> </w:t>
      </w:r>
    </w:p>
    <w:p w:rsidR="00B1496A" w:rsidRPr="00B1496A" w:rsidRDefault="00B1496A" w:rsidP="00B1496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B1496A" w:rsidRPr="00B1496A" w:rsidRDefault="00B1496A" w:rsidP="00B1496A">
      <w:pPr>
        <w:spacing w:before="240" w:after="150" w:line="330" w:lineRule="atLeast"/>
        <w:rPr>
          <w:rFonts w:ascii="Calibri" w:eastAsia="Times New Roman" w:hAnsi="Calibri" w:cs="Calibri"/>
          <w:color w:val="FFFFFF"/>
          <w:sz w:val="24"/>
          <w:szCs w:val="24"/>
          <w:lang w:eastAsia="it-IT"/>
        </w:rPr>
      </w:pPr>
      <w:bookmarkStart w:id="0" w:name="_GoBack"/>
      <w:bookmarkEnd w:id="0"/>
    </w:p>
    <w:p w:rsidR="00B1496A" w:rsidRPr="00B1496A" w:rsidRDefault="00B1496A" w:rsidP="00B1496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B1496A" w:rsidRPr="00B1496A" w:rsidRDefault="00B1496A" w:rsidP="00B1496A">
      <w:pPr>
        <w:spacing w:after="0" w:line="240" w:lineRule="auto"/>
        <w:outlineLvl w:val="3"/>
        <w:rPr>
          <w:rFonts w:ascii="inherit" w:eastAsia="Times New Roman" w:hAnsi="inherit" w:cs="Calibri"/>
          <w:color w:val="FFFFFF"/>
          <w:sz w:val="30"/>
          <w:szCs w:val="30"/>
          <w:lang w:eastAsia="it-IT"/>
        </w:rPr>
      </w:pPr>
      <w:r w:rsidRPr="00B1496A">
        <w:rPr>
          <w:rFonts w:ascii="inherit" w:eastAsia="Times New Roman" w:hAnsi="inherit" w:cs="Calibri"/>
          <w:color w:val="FFFFFF"/>
          <w:sz w:val="30"/>
          <w:szCs w:val="30"/>
          <w:lang w:eastAsia="it-IT"/>
        </w:rPr>
        <w:t>Sede legale</w:t>
      </w:r>
    </w:p>
    <w:p w:rsidR="00B1496A" w:rsidRPr="00B1496A" w:rsidRDefault="00B1496A" w:rsidP="00B1496A">
      <w:pPr>
        <w:spacing w:before="240" w:after="150" w:line="330" w:lineRule="atLeast"/>
        <w:rPr>
          <w:rFonts w:ascii="Calibri" w:eastAsia="Times New Roman" w:hAnsi="Calibri" w:cs="Calibri"/>
          <w:color w:val="FFFFFF"/>
          <w:sz w:val="24"/>
          <w:szCs w:val="24"/>
          <w:lang w:eastAsia="it-IT"/>
        </w:rPr>
      </w:pPr>
      <w:r w:rsidRPr="00B1496A">
        <w:rPr>
          <w:rFonts w:ascii="Calibri" w:eastAsia="Times New Roman" w:hAnsi="Calibri" w:cs="Calibri"/>
          <w:color w:val="FFFFFF"/>
          <w:sz w:val="24"/>
          <w:szCs w:val="24"/>
          <w:lang w:eastAsia="it-IT"/>
        </w:rPr>
        <w:t>Via Isonzo 19/E - 00198 Roma</w:t>
      </w:r>
      <w:r w:rsidRPr="00B1496A">
        <w:rPr>
          <w:rFonts w:ascii="Calibri" w:eastAsia="Times New Roman" w:hAnsi="Calibri" w:cs="Calibri"/>
          <w:color w:val="FFFFFF"/>
          <w:sz w:val="24"/>
          <w:szCs w:val="24"/>
          <w:lang w:eastAsia="it-IT"/>
        </w:rPr>
        <w:br/>
        <w:t>P.I. 05359681003</w:t>
      </w:r>
      <w:r w:rsidRPr="00B1496A">
        <w:rPr>
          <w:rFonts w:ascii="Calibri" w:eastAsia="Times New Roman" w:hAnsi="Calibri" w:cs="Calibri"/>
          <w:color w:val="FFFFFF"/>
          <w:sz w:val="24"/>
          <w:szCs w:val="24"/>
          <w:lang w:eastAsia="it-IT"/>
        </w:rPr>
        <w:br/>
        <w:t>Tel. 06 854491</w:t>
      </w:r>
      <w:r w:rsidRPr="00B1496A">
        <w:rPr>
          <w:rFonts w:ascii="Calibri" w:eastAsia="Times New Roman" w:hAnsi="Calibri" w:cs="Calibri"/>
          <w:color w:val="FFFFFF"/>
          <w:sz w:val="24"/>
          <w:szCs w:val="24"/>
          <w:lang w:eastAsia="it-IT"/>
        </w:rPr>
        <w:br/>
      </w:r>
      <w:r>
        <w:rPr>
          <w:rFonts w:ascii="Calibri" w:eastAsia="Times New Roman" w:hAnsi="Calibri" w:cs="Calibri"/>
          <w:color w:val="FFFFFF"/>
          <w:sz w:val="24"/>
          <w:szCs w:val="24"/>
          <w:lang w:eastAsia="it-IT"/>
        </w:rPr>
        <w:lastRenderedPageBreak/>
        <w:br/>
        <w:t>PEC:</w:t>
      </w:r>
      <w:r w:rsidRPr="00B1496A">
        <w:rPr>
          <w:rFonts w:ascii="Calibri" w:eastAsia="Times New Roman" w:hAnsi="Calibri" w:cs="Calibri"/>
          <w:color w:val="FFFFFF"/>
          <w:sz w:val="24"/>
          <w:szCs w:val="24"/>
          <w:lang w:eastAsia="it-IT"/>
        </w:rPr>
        <w:t xml:space="preserve"> </w:t>
      </w:r>
    </w:p>
    <w:p w:rsidR="00B1496A" w:rsidRPr="00B1496A" w:rsidRDefault="00B1496A" w:rsidP="00B1496A">
      <w:pPr>
        <w:spacing w:after="0" w:line="240" w:lineRule="auto"/>
        <w:rPr>
          <w:rFonts w:ascii="Times New Roman" w:eastAsia="Times New Roman" w:hAnsi="Times New Roman" w:cs="Times New Roman"/>
          <w:color w:val="D5DFFC"/>
          <w:sz w:val="24"/>
          <w:szCs w:val="24"/>
          <w:lang w:eastAsia="it-IT"/>
        </w:rPr>
      </w:pPr>
      <w:r w:rsidRPr="00B1496A">
        <w:rPr>
          <w:rFonts w:ascii="Calibri" w:eastAsia="Times New Roman" w:hAnsi="Calibri" w:cs="Calibri"/>
          <w:sz w:val="24"/>
          <w:szCs w:val="24"/>
          <w:lang w:eastAsia="it-IT"/>
        </w:rPr>
        <w:fldChar w:fldCharType="begin"/>
      </w:r>
      <w:r w:rsidRPr="00B1496A">
        <w:rPr>
          <w:rFonts w:ascii="Calibri" w:eastAsia="Times New Roman" w:hAnsi="Calibri" w:cs="Calibri"/>
          <w:sz w:val="24"/>
          <w:szCs w:val="24"/>
          <w:lang w:eastAsia="it-IT"/>
        </w:rPr>
        <w:instrText xml:space="preserve"> HYPERLINK "https://www.consip.it/segnalazioni-di-illecito-%E2%80%93-whistleblowing" \o "Vai alla pagina Segnalazioni di illecito –Whistleblowing" </w:instrText>
      </w:r>
      <w:r w:rsidRPr="00B1496A">
        <w:rPr>
          <w:rFonts w:ascii="Calibri" w:eastAsia="Times New Roman" w:hAnsi="Calibri" w:cs="Calibri"/>
          <w:sz w:val="24"/>
          <w:szCs w:val="24"/>
          <w:lang w:eastAsia="it-IT"/>
        </w:rPr>
        <w:fldChar w:fldCharType="separate"/>
      </w:r>
    </w:p>
    <w:p w:rsidR="00B1496A" w:rsidRPr="00B1496A" w:rsidRDefault="00B1496A" w:rsidP="00B1496A">
      <w:pPr>
        <w:spacing w:before="600" w:after="300" w:line="240" w:lineRule="auto"/>
        <w:outlineLvl w:val="3"/>
        <w:rPr>
          <w:rFonts w:ascii="inherit" w:eastAsia="Times New Roman" w:hAnsi="inherit" w:cs="Times New Roman"/>
          <w:color w:val="FFFFFF"/>
          <w:sz w:val="30"/>
          <w:szCs w:val="30"/>
          <w:lang w:eastAsia="it-IT"/>
        </w:rPr>
      </w:pPr>
      <w:r w:rsidRPr="00B1496A">
        <w:rPr>
          <w:rFonts w:ascii="inherit" w:eastAsia="Times New Roman" w:hAnsi="inherit" w:cs="Calibri"/>
          <w:color w:val="FFFFFF"/>
          <w:sz w:val="30"/>
          <w:szCs w:val="30"/>
          <w:lang w:eastAsia="it-IT"/>
        </w:rPr>
        <w:t xml:space="preserve">segnalazioni di </w:t>
      </w:r>
      <w:proofErr w:type="spellStart"/>
      <w:r w:rsidRPr="00B1496A">
        <w:rPr>
          <w:rFonts w:ascii="inherit" w:eastAsia="Times New Roman" w:hAnsi="inherit" w:cs="Calibri"/>
          <w:color w:val="FFFFFF"/>
          <w:sz w:val="30"/>
          <w:szCs w:val="30"/>
          <w:lang w:eastAsia="it-IT"/>
        </w:rPr>
        <w:t>illecit</w:t>
      </w:r>
      <w:proofErr w:type="spellEnd"/>
    </w:p>
    <w:p w:rsidR="00B1496A" w:rsidRPr="00B1496A" w:rsidRDefault="00B1496A" w:rsidP="00B1496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B1496A">
        <w:rPr>
          <w:rFonts w:ascii="Calibri" w:eastAsia="Times New Roman" w:hAnsi="Calibri" w:cs="Calibri"/>
          <w:sz w:val="24"/>
          <w:szCs w:val="24"/>
          <w:lang w:eastAsia="it-IT"/>
        </w:rPr>
        <w:fldChar w:fldCharType="end"/>
      </w:r>
    </w:p>
    <w:p w:rsidR="00372138" w:rsidRDefault="00372138"/>
    <w:sectPr w:rsidR="003721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6387"/>
    <w:multiLevelType w:val="multilevel"/>
    <w:tmpl w:val="E64E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32CB0"/>
    <w:multiLevelType w:val="multilevel"/>
    <w:tmpl w:val="5540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A"/>
    <w:rsid w:val="00372138"/>
    <w:rsid w:val="00B1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97F6"/>
  <w15:chartTrackingRefBased/>
  <w15:docId w15:val="{EB4CEC38-E05A-466D-8781-5BAE71AF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823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386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2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8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923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7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02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5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40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5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02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20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1" w:color="BCC5E2"/>
                          </w:divBdr>
                          <w:divsChild>
                            <w:div w:id="190050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17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2021-10-12T07:59:00Z</dcterms:created>
  <dcterms:modified xsi:type="dcterms:W3CDTF">2021-10-12T08:00:00Z</dcterms:modified>
</cp:coreProperties>
</file>