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CE" w:rsidRPr="005064CE" w:rsidRDefault="005064CE" w:rsidP="005064CE">
      <w:pPr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5064CE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A rischio l’apertura della scuola in presenza senza interventi concreti</w:t>
      </w:r>
    </w:p>
    <w:p w:rsidR="005064CE" w:rsidRPr="005064CE" w:rsidRDefault="005064CE" w:rsidP="005064CE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5064CE"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  <w:t>Oltre la retorica degli annunci, dati allarmanti sulla diffusione dei contagi nel contesto sociale più ampio. La FLC CGIL considera utile l’introduzione del green pass e sollecita i tavoli di confronto previsti dal Protocollo sulla sicurezza.</w:t>
      </w:r>
    </w:p>
    <w:p w:rsidR="005064CE" w:rsidRPr="005064CE" w:rsidRDefault="005064CE" w:rsidP="005064CE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1"/>
          <w:szCs w:val="21"/>
          <w:lang w:eastAsia="it-IT"/>
        </w:rPr>
      </w:pPr>
      <w:r w:rsidRPr="005064CE">
        <w:rPr>
          <w:rFonts w:ascii="Times New Roman" w:eastAsia="Times New Roman" w:hAnsi="Times New Roman" w:cs="Times New Roman"/>
          <w:b/>
          <w:bCs/>
          <w:color w:val="4D4D4D"/>
          <w:sz w:val="21"/>
          <w:szCs w:val="21"/>
          <w:lang w:eastAsia="it-IT"/>
        </w:rPr>
        <w:t>19/07/2021</w:t>
      </w:r>
    </w:p>
    <w:p w:rsidR="005064CE" w:rsidRPr="005064CE" w:rsidRDefault="005064CE" w:rsidP="005064C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fb_share"/>
      <w:bookmarkStart w:id="1" w:name="_GoBack"/>
      <w:bookmarkEnd w:id="1"/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Tra il 18 e il 19 luglio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l’indice </w:t>
      </w:r>
      <w:proofErr w:type="spellStart"/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Rt</w:t>
      </w:r>
      <w:proofErr w:type="spellEnd"/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è passato da 1,3 a 1,8 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e, intanto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 la fascia d’età più colpita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dalla variante Delta (sessanta volte più trasmissibile della precedente) è quella che va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 i 10 - 19 e tra i 20 - 29 anni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una parte della popolazione scolastica,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 i 10 e i 19 anni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, pari a 5milioni e 700mila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risultano vaccinati con prima dose il 21,35 % e solo il 6,72% con seconda dose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(Fonte: ISTAT, Covid-19 </w:t>
      </w:r>
      <w:proofErr w:type="spellStart"/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Opendata</w:t>
      </w:r>
      <w:proofErr w:type="spellEnd"/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Vaccini). Il CTS nel parere diffuso il 16 luglio 2021 sostiene l'importanza della vaccinazione nella scuola, per il personale e per gli studenti a partire dai 12 anni, anche in considerazione della recente approvazione del vaccino Pfizer/</w:t>
      </w:r>
      <w:proofErr w:type="spellStart"/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BioNTec</w:t>
      </w:r>
      <w:proofErr w:type="spellEnd"/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064CE" w:rsidRPr="005064CE" w:rsidRDefault="005064CE" w:rsidP="005064C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Il tema della riapertura dell’anno scolastico si inserisce all’interno di un quadro complessivo preoccupante, di cui le fasce giovanili sono un tassello estremamente importante.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contesto scolastico, assolutamente immutato per misure di prevenzione rispetto allo scorso anno,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con le medesime dotazioni di personale, di capienza dei locali e di organizzazione dei trasporti,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può contare, secondo i dati oggi disponibili sul livello nazionale, una copertura del personale all’86% e degli studenti al 6,72%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064CE" w:rsidRPr="005064CE" w:rsidRDefault="005064CE" w:rsidP="005064C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È assolutamente indispensabile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agire immediatamente sul contesto generale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oltre che prevedere misure di intervento straordinarie per la sicurezza a scuola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cui abbiamo chiesto l’abbassamento del numero di alunni per classi e il reclutamento del personale per garantire la frequenza in classe in presenza e in sicurezza.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predisposizione del green pass è una prima misura che può incentivare alla vaccinazione nei contesti diffusi, fatto estremamente positivo anche per la copertura degli studenti non vaccinati e della residua percentuale di personale scolastico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064CE" w:rsidRPr="005064CE" w:rsidRDefault="005064CE" w:rsidP="005064C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La FLC CGIL, intanto, in attesa delle determinazioni del governo, ribadisce che per garantire la frequenza in classe in presenza e in sicurezza è necessaria l’assegnazione alle scuole per tutto il prossimo anno scolastico di un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contingente di organico aggiuntivo “</w:t>
      </w:r>
      <w:proofErr w:type="spellStart"/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Covid</w:t>
      </w:r>
      <w:proofErr w:type="spellEnd"/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e l’individuazione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di reclutamento rapide e chiare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dal punto di vista normativo, per la copertura di tutti i posti che, anche quest’anno saranno affidati ai docenti precari. Inoltre,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mantenere il personale dei settori dell’istruzione tra le categorie prioritarie per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vaccinazione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, avviare una programmazione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a livello nazionale con tavoli locali di coordinamento relativa ai trasporti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, soprattutto in vista della riapertura delle scuole secondarie e predisporre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rilevazioni statistiche e screening per una fotografia iniziale delle condizioni di diffusione del virus e per il monitoraggio periodico di eventuali focolai</w:t>
      </w:r>
      <w:r w:rsidRPr="005064CE">
        <w:rPr>
          <w:rFonts w:ascii="Times New Roman" w:eastAsia="Times New Roman" w:hAnsi="Times New Roman" w:cs="Times New Roman"/>
          <w:sz w:val="24"/>
          <w:szCs w:val="24"/>
          <w:lang w:eastAsia="it-IT"/>
        </w:rPr>
        <w:t>: queste le misure da attivare immediatamente per non compromettere ancora una volta l’anno scolastico. Per questo, è indispensabile </w:t>
      </w:r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l’avvio dei tavoli di confronto permanente già previsti dal </w:t>
      </w:r>
      <w:hyperlink r:id="rId5" w:tgtFrame="_blank" w:history="1">
        <w:r w:rsidRPr="005064CE">
          <w:rPr>
            <w:rFonts w:ascii="Times New Roman" w:eastAsia="Times New Roman" w:hAnsi="Times New Roman" w:cs="Times New Roman"/>
            <w:b/>
            <w:bCs/>
            <w:color w:val="005EB3"/>
            <w:sz w:val="24"/>
            <w:szCs w:val="24"/>
            <w:u w:val="single"/>
            <w:lang w:eastAsia="it-IT"/>
          </w:rPr>
          <w:t>protocollo d’intesa nazionale</w:t>
        </w:r>
      </w:hyperlink>
      <w:r w:rsidRPr="0050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sottoscritto il 6 agosto 2020 tra il Ministero dell’Istruzione e i sindacati scuola.</w:t>
      </w:r>
      <w:bookmarkEnd w:id="0"/>
    </w:p>
    <w:sectPr w:rsidR="005064CE" w:rsidRPr="00506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2B2"/>
    <w:multiLevelType w:val="multilevel"/>
    <w:tmpl w:val="9AF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865FD"/>
    <w:multiLevelType w:val="multilevel"/>
    <w:tmpl w:val="E59A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E"/>
    <w:rsid w:val="005064CE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282EA-B67D-46C7-916E-BD0AE0E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01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38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8400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36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25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689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1299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8" w:color="CCCCCC"/>
                            <w:right w:val="single" w:sz="6" w:space="4" w:color="CCCCCC"/>
                          </w:divBdr>
                        </w:div>
                      </w:divsChild>
                    </w:div>
                  </w:divsChild>
                </w:div>
                <w:div w:id="6239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46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33809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99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2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45224033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0204461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cgil.it/scuola/ripartenza-anno-scolastico-presenza-firmato-protocollo-sicurezza.f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2021-07-20T06:41:00Z</dcterms:created>
  <dcterms:modified xsi:type="dcterms:W3CDTF">2021-07-20T06:43:00Z</dcterms:modified>
</cp:coreProperties>
</file>