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610" w:rsidRPr="00EC3610" w:rsidRDefault="00EC3610" w:rsidP="00EC3610">
      <w:pPr>
        <w:shd w:val="clear" w:color="auto" w:fill="FFFFF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EC3610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Mobilità scuola 2021/2022: personale ATA, pubblicati i risultati</w:t>
      </w:r>
    </w:p>
    <w:p w:rsidR="00EC3610" w:rsidRPr="00EC3610" w:rsidRDefault="00EC3610" w:rsidP="00EC3610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EC3610">
        <w:rPr>
          <w:rFonts w:ascii="Arial" w:eastAsia="Times New Roman" w:hAnsi="Arial" w:cs="Arial"/>
          <w:color w:val="535353"/>
          <w:sz w:val="27"/>
          <w:szCs w:val="27"/>
          <w:lang w:eastAsia="it-IT"/>
        </w:rPr>
        <w:t xml:space="preserve">Dopo la mobilità territoriale e professionale dei docenti e del personale educativo, il ministero ha trasmesso gli esiti dei movimenti relativi al personale ATA per </w:t>
      </w:r>
      <w:proofErr w:type="spellStart"/>
      <w:r w:rsidRPr="00EC3610">
        <w:rPr>
          <w:rFonts w:ascii="Arial" w:eastAsia="Times New Roman" w:hAnsi="Arial" w:cs="Arial"/>
          <w:color w:val="535353"/>
          <w:sz w:val="27"/>
          <w:szCs w:val="27"/>
          <w:lang w:eastAsia="it-IT"/>
        </w:rPr>
        <w:t>l’a.s.</w:t>
      </w:r>
      <w:proofErr w:type="spellEnd"/>
      <w:r w:rsidRPr="00EC3610">
        <w:rPr>
          <w:rFonts w:ascii="Arial" w:eastAsia="Times New Roman" w:hAnsi="Arial" w:cs="Arial"/>
          <w:color w:val="535353"/>
          <w:sz w:val="27"/>
          <w:szCs w:val="27"/>
          <w:lang w:eastAsia="it-IT"/>
        </w:rPr>
        <w:t xml:space="preserve"> 2021/2022. Sui rispettivi siti degli Uffici Scolastici Territoriali la pubblicazione dei bollettini.</w:t>
      </w:r>
    </w:p>
    <w:p w:rsidR="00EC3610" w:rsidRPr="00EC3610" w:rsidRDefault="00EC3610" w:rsidP="00EC3610">
      <w:pPr>
        <w:numPr>
          <w:ilvl w:val="0"/>
          <w:numId w:val="1"/>
        </w:numPr>
        <w:spacing w:before="45" w:after="120" w:line="270" w:lineRule="atLeast"/>
        <w:ind w:left="75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hyperlink r:id="rId5" w:history="1">
        <w:r w:rsidRPr="00EC3610">
          <w:rPr>
            <w:rFonts w:ascii="Arial" w:eastAsia="Times New Roman" w:hAnsi="Arial" w:cs="Arial"/>
            <w:color w:val="005EB3"/>
            <w:sz w:val="18"/>
            <w:szCs w:val="18"/>
            <w:lang w:eastAsia="it-IT"/>
          </w:rPr>
          <w:t>Mobilità scuola 2021/2022 personale docente, educativo e ATA</w:t>
        </w:r>
      </w:hyperlink>
    </w:p>
    <w:p w:rsidR="00EC3610" w:rsidRPr="00EC3610" w:rsidRDefault="00EC3610" w:rsidP="00EC361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C361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Venerdì 25 giugno 2021</w:t>
      </w:r>
      <w:r w:rsidRPr="00EC361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sono stati resi noti gli </w:t>
      </w:r>
      <w:r w:rsidRPr="00EC361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esiti dei movimenti</w:t>
      </w:r>
      <w:r w:rsidRPr="00EC361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(trasferimenti e passaggi di profilo) del </w:t>
      </w:r>
      <w:r w:rsidRPr="00EC361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personale ATA</w:t>
      </w:r>
      <w:r w:rsidRPr="00EC361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per il pros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simo anno scolastico 2021/2022</w:t>
      </w:r>
      <w:r w:rsidRPr="00EC361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</w:p>
    <w:p w:rsidR="00EC3610" w:rsidRPr="00EC3610" w:rsidRDefault="00EC3610" w:rsidP="00EC361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C361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In </w:t>
      </w:r>
      <w:r w:rsidRPr="00EC361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allegato</w:t>
      </w:r>
      <w:r w:rsidRPr="00EC361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i </w:t>
      </w:r>
      <w:hyperlink r:id="rId6" w:tgtFrame="_blank" w:history="1">
        <w:r w:rsidRPr="00EC3610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tabulati riassuntivi</w:t>
        </w:r>
      </w:hyperlink>
      <w:r w:rsidRPr="00EC361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delle operazioni con le disponibilità residue al termine delle operazioni.</w:t>
      </w:r>
      <w:r w:rsidRPr="00EC3610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A breve, la nostra </w:t>
      </w:r>
      <w:r w:rsidRPr="00EC361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elaborazione dei posti disponibili</w:t>
      </w:r>
      <w:r w:rsidRPr="00EC361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per le prossime assunzioni e le supplenze annuali.</w:t>
      </w:r>
    </w:p>
    <w:p w:rsidR="00EC3610" w:rsidRPr="00EC3610" w:rsidRDefault="00EC3610" w:rsidP="00EC361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C361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Gli interessati potranno verificare l’esito della propria domanda tramite il portale </w:t>
      </w:r>
      <w:hyperlink r:id="rId7" w:tgtFrame="_blank" w:history="1">
        <w:r w:rsidRPr="00EC3610">
          <w:rPr>
            <w:rFonts w:ascii="Arial" w:eastAsia="Times New Roman" w:hAnsi="Arial" w:cs="Arial"/>
            <w:b/>
            <w:bCs/>
            <w:color w:val="005EB3"/>
            <w:sz w:val="21"/>
            <w:szCs w:val="21"/>
            <w:lang w:eastAsia="it-IT"/>
          </w:rPr>
          <w:t>Istanze Online</w:t>
        </w:r>
      </w:hyperlink>
      <w:r w:rsidRPr="00EC361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 accedendo con il proprio </w:t>
      </w:r>
      <w:proofErr w:type="spellStart"/>
      <w:r w:rsidRPr="00EC361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Spid</w:t>
      </w:r>
      <w:proofErr w:type="spellEnd"/>
      <w:r w:rsidRPr="00EC361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o con username e password.</w:t>
      </w:r>
      <w:r w:rsidRPr="00EC3610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Ogni UST sta procedendo, in queste ore, alla pubblicazione definitiva sul proprio sito internet, fermo restando l’ipotesi di successive rettifiche.</w:t>
      </w:r>
    </w:p>
    <w:p w:rsidR="00EC3610" w:rsidRPr="00EC3610" w:rsidRDefault="00EC3610" w:rsidP="00EC3610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EC3610">
        <w:rPr>
          <w:rFonts w:ascii="Arial" w:eastAsia="Times New Roman" w:hAnsi="Arial" w:cs="Arial"/>
          <w:color w:val="535353"/>
          <w:sz w:val="27"/>
          <w:szCs w:val="27"/>
          <w:lang w:eastAsia="it-IT"/>
        </w:rPr>
        <w:t>Le prossime date della mobilità</w:t>
      </w:r>
    </w:p>
    <w:p w:rsidR="00EC3610" w:rsidRPr="00EC3610" w:rsidRDefault="00EC3610" w:rsidP="00EC361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C361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 partire </w:t>
      </w:r>
      <w:r w:rsidRPr="00EC361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da lunedì 28 giugno e fino al 12 luglio</w:t>
      </w:r>
      <w:r w:rsidRPr="00EC361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il </w:t>
      </w:r>
      <w:r w:rsidRPr="00EC361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personale ATA a tempo indeterminato</w:t>
      </w:r>
      <w:r w:rsidRPr="00EC361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interessato potrà presentare, con modalità cartacea, </w:t>
      </w:r>
      <w:r w:rsidRPr="00EC361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domanda di utilizzazione e assegnazione provviso</w:t>
      </w:r>
      <w:bookmarkStart w:id="0" w:name="allegati"/>
      <w:bookmarkEnd w:id="0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ria</w:t>
      </w:r>
      <w:bookmarkStart w:id="1" w:name="_GoBack"/>
      <w:bookmarkEnd w:id="1"/>
      <w:r w:rsidRPr="00EC361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</w:p>
    <w:p w:rsidR="00F03148" w:rsidRDefault="00F03148"/>
    <w:sectPr w:rsidR="00F031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D7AF7"/>
    <w:multiLevelType w:val="multilevel"/>
    <w:tmpl w:val="488C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F4AE8"/>
    <w:multiLevelType w:val="multilevel"/>
    <w:tmpl w:val="C39E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10"/>
    <w:rsid w:val="00EC3610"/>
    <w:rsid w:val="00F0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ADCB"/>
  <w15:chartTrackingRefBased/>
  <w15:docId w15:val="{82A4EBBA-4DDE-429A-BB8F-CE292EC0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8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61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3754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291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3251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875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91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none" w:sz="0" w:space="0" w:color="auto"/>
              </w:divBdr>
              <w:divsChild>
                <w:div w:id="75840578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8" w:color="CCCCCC"/>
                    <w:right w:val="single" w:sz="6" w:space="4" w:color="CCCCCC"/>
                  </w:divBdr>
                </w:div>
              </w:divsChild>
            </w:div>
            <w:div w:id="171707528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truzione.it/polis/Istanzeonlin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cgil.it/sindacato/documenti/miur/mobilita-personale-ata-tabulato-riassuntivo-movimenti-anno-scolastico-2021-2022.flc" TargetMode="External"/><Relationship Id="rId5" Type="http://schemas.openxmlformats.org/officeDocument/2006/relationships/hyperlink" Target="http://www.flcgil.it/speciali/movimenti_del_personale_della_scuola/mobilita-scuola-2021-2022-personale-docente-educativo-ata.fl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2021-06-28T08:41:00Z</dcterms:created>
  <dcterms:modified xsi:type="dcterms:W3CDTF">2021-06-28T08:43:00Z</dcterms:modified>
</cp:coreProperties>
</file>