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A19" w:rsidRPr="00642A19" w:rsidRDefault="00642A19" w:rsidP="00642A19">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642A19">
        <w:rPr>
          <w:rFonts w:ascii="Times New Roman" w:eastAsia="Times New Roman" w:hAnsi="Times New Roman" w:cs="Times New Roman"/>
          <w:color w:val="236F91"/>
          <w:spacing w:val="-15"/>
          <w:sz w:val="33"/>
          <w:szCs w:val="33"/>
          <w:lang w:eastAsia="it-IT"/>
        </w:rPr>
        <w:t>FAQ I ciclo</w:t>
      </w:r>
    </w:p>
    <w:p w:rsidR="00642A19" w:rsidRPr="00642A19" w:rsidRDefault="00642A19" w:rsidP="00642A19">
      <w:pPr>
        <w:spacing w:after="0" w:line="240" w:lineRule="auto"/>
        <w:ind w:firstLine="150"/>
        <w:rPr>
          <w:rFonts w:ascii="Arial" w:eastAsia="Times New Roman" w:hAnsi="Arial" w:cs="Arial"/>
          <w:color w:val="444444"/>
          <w:sz w:val="21"/>
          <w:szCs w:val="21"/>
          <w:lang w:eastAsia="it-IT"/>
        </w:rPr>
      </w:pPr>
      <w:r w:rsidRPr="00642A19">
        <w:rPr>
          <w:rFonts w:ascii="Arial" w:eastAsia="Times New Roman" w:hAnsi="Arial" w:cs="Arial"/>
          <w:b/>
          <w:bCs/>
          <w:color w:val="333333"/>
          <w:sz w:val="21"/>
          <w:szCs w:val="21"/>
          <w:bdr w:val="none" w:sz="0" w:space="0" w:color="auto" w:frame="1"/>
          <w:lang w:eastAsia="it-IT"/>
        </w:rPr>
        <w:t>L’elaborato è oggetto di una valutazione separata?</w:t>
      </w:r>
    </w:p>
    <w:p w:rsidR="00642A19" w:rsidRPr="00642A19" w:rsidRDefault="00642A19" w:rsidP="00642A19">
      <w:pPr>
        <w:spacing w:before="225" w:after="225" w:line="240" w:lineRule="auto"/>
        <w:ind w:firstLine="150"/>
        <w:rPr>
          <w:rFonts w:ascii="Arial" w:eastAsia="Times New Roman" w:hAnsi="Arial" w:cs="Arial"/>
          <w:color w:val="444444"/>
          <w:sz w:val="21"/>
          <w:szCs w:val="21"/>
          <w:lang w:eastAsia="it-IT"/>
        </w:rPr>
      </w:pPr>
      <w:r w:rsidRPr="00642A19">
        <w:rPr>
          <w:rFonts w:ascii="Arial" w:eastAsia="Times New Roman" w:hAnsi="Arial" w:cs="Arial"/>
          <w:color w:val="444444"/>
          <w:sz w:val="21"/>
          <w:szCs w:val="21"/>
          <w:lang w:eastAsia="it-IT"/>
        </w:rPr>
        <w:t>No; spetta alle commissioni d’esame, ai sensi dell’articolo 4 comma 1, la definizione dei criteri di valutazione della prova d’esame, comprensiva dell’elaborato.</w:t>
      </w:r>
    </w:p>
    <w:p w:rsidR="00642A19" w:rsidRPr="00642A19" w:rsidRDefault="00642A19" w:rsidP="00642A19">
      <w:pPr>
        <w:spacing w:after="0" w:line="240" w:lineRule="auto"/>
        <w:ind w:firstLine="150"/>
        <w:rPr>
          <w:rFonts w:ascii="Arial" w:eastAsia="Times New Roman" w:hAnsi="Arial" w:cs="Arial"/>
          <w:color w:val="444444"/>
          <w:sz w:val="21"/>
          <w:szCs w:val="21"/>
          <w:lang w:eastAsia="it-IT"/>
        </w:rPr>
      </w:pPr>
      <w:r w:rsidRPr="00642A19">
        <w:rPr>
          <w:rFonts w:ascii="Arial" w:eastAsia="Times New Roman" w:hAnsi="Arial" w:cs="Arial"/>
          <w:b/>
          <w:bCs/>
          <w:color w:val="333333"/>
          <w:sz w:val="21"/>
          <w:szCs w:val="21"/>
          <w:bdr w:val="none" w:sz="0" w:space="0" w:color="auto" w:frame="1"/>
          <w:lang w:eastAsia="it-IT"/>
        </w:rPr>
        <w:t>Come si calcola la media tra il voto di ammissione e la valutazione dell’esame, prevista dall’articolo 4 comma 2 dell’OM 52/2021?</w:t>
      </w:r>
    </w:p>
    <w:p w:rsidR="00642A19" w:rsidRPr="00642A19" w:rsidRDefault="00642A19" w:rsidP="00642A19">
      <w:pPr>
        <w:spacing w:before="225" w:after="225" w:line="240" w:lineRule="auto"/>
        <w:ind w:firstLine="150"/>
        <w:rPr>
          <w:rFonts w:ascii="Arial" w:eastAsia="Times New Roman" w:hAnsi="Arial" w:cs="Arial"/>
          <w:color w:val="444444"/>
          <w:sz w:val="21"/>
          <w:szCs w:val="21"/>
          <w:lang w:eastAsia="it-IT"/>
        </w:rPr>
      </w:pPr>
      <w:r w:rsidRPr="00642A19">
        <w:rPr>
          <w:rFonts w:ascii="Arial" w:eastAsia="Times New Roman" w:hAnsi="Arial" w:cs="Arial"/>
          <w:color w:val="444444"/>
          <w:sz w:val="21"/>
          <w:szCs w:val="21"/>
          <w:lang w:eastAsia="it-IT"/>
        </w:rPr>
        <w:t>Si tratta di una media aritmetica tra i due voti; è esclusa la possibilità di effettuare una media ponderata.</w:t>
      </w:r>
    </w:p>
    <w:p w:rsidR="00642A19" w:rsidRPr="00642A19" w:rsidRDefault="00642A19" w:rsidP="00642A19">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642A19">
        <w:rPr>
          <w:rFonts w:ascii="Times New Roman" w:eastAsia="Times New Roman" w:hAnsi="Times New Roman" w:cs="Times New Roman"/>
          <w:color w:val="236F91"/>
          <w:spacing w:val="-15"/>
          <w:sz w:val="33"/>
          <w:szCs w:val="33"/>
          <w:lang w:eastAsia="it-IT"/>
        </w:rPr>
        <w:t>FAQ II ciclo</w:t>
      </w:r>
    </w:p>
    <w:p w:rsidR="00642A19" w:rsidRPr="00642A19" w:rsidRDefault="00642A19" w:rsidP="00642A19">
      <w:pPr>
        <w:spacing w:after="0" w:line="240" w:lineRule="auto"/>
        <w:ind w:firstLine="150"/>
        <w:rPr>
          <w:rFonts w:ascii="Arial" w:eastAsia="Times New Roman" w:hAnsi="Arial" w:cs="Arial"/>
          <w:color w:val="444444"/>
          <w:sz w:val="21"/>
          <w:szCs w:val="21"/>
          <w:lang w:eastAsia="it-IT"/>
        </w:rPr>
      </w:pPr>
      <w:r w:rsidRPr="00642A19">
        <w:rPr>
          <w:rFonts w:ascii="Arial" w:eastAsia="Times New Roman" w:hAnsi="Arial" w:cs="Arial"/>
          <w:b/>
          <w:bCs/>
          <w:color w:val="333333"/>
          <w:sz w:val="21"/>
          <w:szCs w:val="21"/>
          <w:bdr w:val="none" w:sz="0" w:space="0" w:color="auto" w:frame="1"/>
          <w:lang w:eastAsia="it-IT"/>
        </w:rPr>
        <w:t>L’articolo 10, comma 1 lettera a) dell’OM 53/2021 prevede che il documento del consiglio di classe indichi: “l’argomento assegnato a ciascun candidato per la realizzazione dell’elaborato concernente le discipline caratterizzanti oggetto del colloquio”. È necessario indicare accanto all’argomento anche il candidato cui esso è stato assegnato?</w:t>
      </w:r>
    </w:p>
    <w:p w:rsidR="00642A19" w:rsidRPr="00642A19" w:rsidRDefault="00642A19" w:rsidP="00642A19">
      <w:pPr>
        <w:spacing w:before="225" w:after="225" w:line="240" w:lineRule="auto"/>
        <w:ind w:firstLine="150"/>
        <w:rPr>
          <w:rFonts w:ascii="Arial" w:eastAsia="Times New Roman" w:hAnsi="Arial" w:cs="Arial"/>
          <w:color w:val="444444"/>
          <w:sz w:val="21"/>
          <w:szCs w:val="21"/>
          <w:lang w:eastAsia="it-IT"/>
        </w:rPr>
      </w:pPr>
      <w:r w:rsidRPr="00642A19">
        <w:rPr>
          <w:rFonts w:ascii="Arial" w:eastAsia="Times New Roman" w:hAnsi="Arial" w:cs="Arial"/>
          <w:color w:val="444444"/>
          <w:sz w:val="21"/>
          <w:szCs w:val="21"/>
          <w:lang w:eastAsia="it-IT"/>
        </w:rPr>
        <w:t>No, gli argomenti saranno inseriti nel documento sotto forma di elenco numerato, rispettando l’ordine dell’elenco alfabetico dei candidati della classe ma, ai sensi delle disposizioni vigenti sulla privacy, senza l’indicazione dei nomi e dei cognomi degli stessi. In separato elenco saranno indicati gli argomenti assegnati a eventuali candidati esterni, sempre nel rispetto dell’ordine alfabetico di tali candidati.</w:t>
      </w:r>
    </w:p>
    <w:p w:rsidR="00642A19" w:rsidRPr="00642A19" w:rsidRDefault="00642A19" w:rsidP="00642A19">
      <w:pPr>
        <w:spacing w:after="0" w:line="240" w:lineRule="auto"/>
        <w:ind w:firstLine="150"/>
        <w:rPr>
          <w:rFonts w:ascii="Arial" w:eastAsia="Times New Roman" w:hAnsi="Arial" w:cs="Arial"/>
          <w:color w:val="444444"/>
          <w:sz w:val="21"/>
          <w:szCs w:val="21"/>
          <w:lang w:eastAsia="it-IT"/>
        </w:rPr>
      </w:pPr>
      <w:r w:rsidRPr="00642A19">
        <w:rPr>
          <w:rFonts w:ascii="Arial" w:eastAsia="Times New Roman" w:hAnsi="Arial" w:cs="Arial"/>
          <w:b/>
          <w:bCs/>
          <w:color w:val="333333"/>
          <w:sz w:val="21"/>
          <w:szCs w:val="21"/>
          <w:bdr w:val="none" w:sz="0" w:space="0" w:color="auto" w:frame="1"/>
          <w:lang w:eastAsia="it-IT"/>
        </w:rPr>
        <w:t>Quali sono i requisiti di ammissione all’esame di Stato del secondo ciclo per l’anno 2020/2021 per i candidati interni?</w:t>
      </w:r>
    </w:p>
    <w:p w:rsidR="00642A19" w:rsidRPr="00642A19" w:rsidRDefault="00642A19" w:rsidP="00642A19">
      <w:pPr>
        <w:spacing w:before="225" w:after="225" w:line="240" w:lineRule="auto"/>
        <w:ind w:firstLine="150"/>
        <w:rPr>
          <w:rFonts w:ascii="Arial" w:eastAsia="Times New Roman" w:hAnsi="Arial" w:cs="Arial"/>
          <w:color w:val="444444"/>
          <w:sz w:val="21"/>
          <w:szCs w:val="21"/>
          <w:lang w:eastAsia="it-IT"/>
        </w:rPr>
      </w:pPr>
      <w:r w:rsidRPr="00642A19">
        <w:rPr>
          <w:rFonts w:ascii="Arial" w:eastAsia="Times New Roman" w:hAnsi="Arial" w:cs="Arial"/>
          <w:color w:val="444444"/>
          <w:sz w:val="21"/>
          <w:szCs w:val="21"/>
          <w:lang w:eastAsia="it-IT"/>
        </w:rPr>
        <w:t>Per l’ammissione sono richiesti votazione non inferiore a sei decimi in ciascuna disciplina e voto di comportamento non inferiore a sei decimi; è tuttavia prevista la possibilità di ammettere, con provvedimento motivato, nel caso di una insufficienza in una sola disciplina. Quanto al requisito della frequenza “per almeno tre quarti del monte ore personalizzato”, i collegi docenti possono prevedere deroghe, anche con riferimento alle specifiche situazioni dovute all’emergenza epidemiologica. Per quest’anno si prescinde invece dal possesso degli altri due requisiti previsti dal Decreto legislativo 62/2017, ossia dalla partecipazione alle prove INVALSI e dallo svolgimento delle attività di PCTO (percorsi per le competenze trasversali e l’orientamento).</w:t>
      </w:r>
    </w:p>
    <w:p w:rsidR="00642A19" w:rsidRPr="00642A19" w:rsidRDefault="00642A19" w:rsidP="00642A19">
      <w:pPr>
        <w:spacing w:after="0" w:line="240" w:lineRule="auto"/>
        <w:ind w:firstLine="150"/>
        <w:rPr>
          <w:rFonts w:ascii="Arial" w:eastAsia="Times New Roman" w:hAnsi="Arial" w:cs="Arial"/>
          <w:color w:val="444444"/>
          <w:sz w:val="21"/>
          <w:szCs w:val="21"/>
          <w:lang w:eastAsia="it-IT"/>
        </w:rPr>
      </w:pPr>
      <w:r w:rsidRPr="00642A19">
        <w:rPr>
          <w:rFonts w:ascii="Arial" w:eastAsia="Times New Roman" w:hAnsi="Arial" w:cs="Arial"/>
          <w:b/>
          <w:bCs/>
          <w:color w:val="333333"/>
          <w:sz w:val="21"/>
          <w:szCs w:val="21"/>
          <w:bdr w:val="none" w:sz="0" w:space="0" w:color="auto" w:frame="1"/>
          <w:lang w:eastAsia="it-IT"/>
        </w:rPr>
        <w:t xml:space="preserve">Nell’effettuare l’eventuale integrazione del credito prevista dall’articolo 4 comma 4 dell’OM 11/2020 per le classi quarte </w:t>
      </w:r>
      <w:proofErr w:type="spellStart"/>
      <w:r w:rsidRPr="00642A19">
        <w:rPr>
          <w:rFonts w:ascii="Arial" w:eastAsia="Times New Roman" w:hAnsi="Arial" w:cs="Arial"/>
          <w:b/>
          <w:bCs/>
          <w:color w:val="333333"/>
          <w:sz w:val="21"/>
          <w:szCs w:val="21"/>
          <w:bdr w:val="none" w:sz="0" w:space="0" w:color="auto" w:frame="1"/>
          <w:lang w:eastAsia="it-IT"/>
        </w:rPr>
        <w:t>a.s.</w:t>
      </w:r>
      <w:proofErr w:type="spellEnd"/>
      <w:r w:rsidRPr="00642A19">
        <w:rPr>
          <w:rFonts w:ascii="Arial" w:eastAsia="Times New Roman" w:hAnsi="Arial" w:cs="Arial"/>
          <w:b/>
          <w:bCs/>
          <w:color w:val="333333"/>
          <w:sz w:val="21"/>
          <w:szCs w:val="21"/>
          <w:bdr w:val="none" w:sz="0" w:space="0" w:color="auto" w:frame="1"/>
          <w:lang w:eastAsia="it-IT"/>
        </w:rPr>
        <w:t xml:space="preserve"> 2019/2020, è possibile rivedere le medie dei voti di ammissione quali risultano dai tabelloni finali dell’anno scolastico 2019/2020?</w:t>
      </w:r>
    </w:p>
    <w:p w:rsidR="00642A19" w:rsidRPr="00642A19" w:rsidRDefault="00642A19" w:rsidP="00642A19">
      <w:pPr>
        <w:spacing w:before="225" w:after="225" w:line="240" w:lineRule="auto"/>
        <w:ind w:firstLine="150"/>
        <w:rPr>
          <w:rFonts w:ascii="Arial" w:eastAsia="Times New Roman" w:hAnsi="Arial" w:cs="Arial"/>
          <w:color w:val="444444"/>
          <w:sz w:val="21"/>
          <w:szCs w:val="21"/>
          <w:lang w:eastAsia="it-IT"/>
        </w:rPr>
      </w:pPr>
      <w:r w:rsidRPr="00642A19">
        <w:rPr>
          <w:rFonts w:ascii="Arial" w:eastAsia="Times New Roman" w:hAnsi="Arial" w:cs="Arial"/>
          <w:color w:val="444444"/>
          <w:sz w:val="21"/>
          <w:szCs w:val="21"/>
          <w:lang w:eastAsia="it-IT"/>
        </w:rPr>
        <w:t>No, questa revisione non è possibile poiché, diversamente da quanto avviene nel caso della sospensione di giudizio in presenza di carenze formative, gli studenti non sono stati sottoposti a verifiche ai sensi del DM 80/2007 e dell’OM 92/2007 né vi è stata integrazione dello scrutinio finale. Lo scrutinio finale è dunque quello svolto a giugno 2020.</w:t>
      </w:r>
    </w:p>
    <w:p w:rsidR="00642A19" w:rsidRPr="00642A19" w:rsidRDefault="00642A19" w:rsidP="00642A19">
      <w:pPr>
        <w:spacing w:after="0" w:line="240" w:lineRule="auto"/>
        <w:ind w:firstLine="150"/>
        <w:rPr>
          <w:rFonts w:ascii="Arial" w:eastAsia="Times New Roman" w:hAnsi="Arial" w:cs="Arial"/>
          <w:color w:val="444444"/>
          <w:sz w:val="21"/>
          <w:szCs w:val="21"/>
          <w:lang w:eastAsia="it-IT"/>
        </w:rPr>
      </w:pPr>
      <w:r w:rsidRPr="00642A19">
        <w:rPr>
          <w:rFonts w:ascii="Arial" w:eastAsia="Times New Roman" w:hAnsi="Arial" w:cs="Arial"/>
          <w:b/>
          <w:bCs/>
          <w:color w:val="333333"/>
          <w:sz w:val="21"/>
          <w:szCs w:val="21"/>
          <w:bdr w:val="none" w:sz="0" w:space="0" w:color="auto" w:frame="1"/>
          <w:lang w:eastAsia="it-IT"/>
        </w:rPr>
        <w:t>Qual è il ruolo del docente di riferimento per l’elaborato, che i consigli di classe assegnano a ciascuno studente?</w:t>
      </w:r>
    </w:p>
    <w:p w:rsidR="00642A19" w:rsidRPr="00642A19" w:rsidRDefault="00642A19" w:rsidP="00642A19">
      <w:pPr>
        <w:spacing w:before="225" w:after="225" w:line="240" w:lineRule="auto"/>
        <w:ind w:firstLine="150"/>
        <w:rPr>
          <w:rFonts w:ascii="Arial" w:eastAsia="Times New Roman" w:hAnsi="Arial" w:cs="Arial"/>
          <w:color w:val="444444"/>
          <w:sz w:val="21"/>
          <w:szCs w:val="21"/>
          <w:lang w:eastAsia="it-IT"/>
        </w:rPr>
      </w:pPr>
      <w:r w:rsidRPr="00642A19">
        <w:rPr>
          <w:rFonts w:ascii="Arial" w:eastAsia="Times New Roman" w:hAnsi="Arial" w:cs="Arial"/>
          <w:color w:val="444444"/>
          <w:sz w:val="21"/>
          <w:szCs w:val="21"/>
          <w:lang w:eastAsia="it-IT"/>
        </w:rPr>
        <w:t>Il docente di riferimento (ruolo che non è assimilabile in alcun modo a quello del relatore di tesi) ha il compito di accompagnare ciascuno studente nella stesura dell’elaborato stesso; l’accompagnamento formativo consentirà l’acquisizione di maggiore consapevolezza da parte dello studente in merito a ciascuno degli elementi che compongono l’esame di Stato e una migliore preparazione. Si tratta di un ruolo di tutoraggio di processo e di guida, e pertanto può essere svolto da tutti i docenti membri di commissione, non solo da quelli delle materie di indirizzo. Resta inteso che i docenti delle singole discipline coinvolte nell’elaborato forniranno comunque a tutti gli studenti le necessarie indicazioni, legate allo specifico disciplinare, utili per la realizzazione dell’elaborato stesso.</w:t>
      </w:r>
    </w:p>
    <w:p w:rsidR="00642A19" w:rsidRPr="00642A19" w:rsidRDefault="00642A19" w:rsidP="00642A19">
      <w:pPr>
        <w:spacing w:after="0" w:line="240" w:lineRule="auto"/>
        <w:ind w:firstLine="150"/>
        <w:rPr>
          <w:rFonts w:ascii="Arial" w:eastAsia="Times New Roman" w:hAnsi="Arial" w:cs="Arial"/>
          <w:color w:val="444444"/>
          <w:sz w:val="21"/>
          <w:szCs w:val="21"/>
          <w:lang w:eastAsia="it-IT"/>
        </w:rPr>
      </w:pPr>
      <w:r w:rsidRPr="00642A19">
        <w:rPr>
          <w:rFonts w:ascii="Arial" w:eastAsia="Times New Roman" w:hAnsi="Arial" w:cs="Arial"/>
          <w:b/>
          <w:bCs/>
          <w:color w:val="333333"/>
          <w:sz w:val="21"/>
          <w:szCs w:val="21"/>
          <w:bdr w:val="none" w:sz="0" w:space="0" w:color="auto" w:frame="1"/>
          <w:lang w:eastAsia="it-IT"/>
        </w:rPr>
        <w:t>L’elaborato deve essere assegnato anche ai candidati esterni?</w:t>
      </w:r>
    </w:p>
    <w:p w:rsidR="00642A19" w:rsidRPr="00642A19" w:rsidRDefault="00642A19" w:rsidP="00642A19">
      <w:pPr>
        <w:spacing w:before="225" w:after="225" w:line="240" w:lineRule="auto"/>
        <w:ind w:firstLine="150"/>
        <w:rPr>
          <w:rFonts w:ascii="Arial" w:eastAsia="Times New Roman" w:hAnsi="Arial" w:cs="Arial"/>
          <w:color w:val="444444"/>
          <w:sz w:val="21"/>
          <w:szCs w:val="21"/>
          <w:lang w:eastAsia="it-IT"/>
        </w:rPr>
      </w:pPr>
      <w:r w:rsidRPr="00642A19">
        <w:rPr>
          <w:rFonts w:ascii="Arial" w:eastAsia="Times New Roman" w:hAnsi="Arial" w:cs="Arial"/>
          <w:color w:val="444444"/>
          <w:sz w:val="21"/>
          <w:szCs w:val="21"/>
          <w:lang w:eastAsia="it-IT"/>
        </w:rPr>
        <w:lastRenderedPageBreak/>
        <w:t>Sì, l’elaborato deve essere assegnato a tutti i candidati, nel rispetto delle tempistiche previste dall’articolo 18 dell’ordinanza. La designazione del docente di riferimento per l’elaborato da parte del consiglio di classe è invece prevista solo per gli studenti della classe.</w:t>
      </w:r>
    </w:p>
    <w:p w:rsidR="00642A19" w:rsidRPr="00642A19" w:rsidRDefault="00642A19" w:rsidP="00642A19">
      <w:pPr>
        <w:spacing w:after="0" w:line="240" w:lineRule="auto"/>
        <w:ind w:firstLine="150"/>
        <w:rPr>
          <w:rFonts w:ascii="Arial" w:eastAsia="Times New Roman" w:hAnsi="Arial" w:cs="Arial"/>
          <w:color w:val="444444"/>
          <w:sz w:val="21"/>
          <w:szCs w:val="21"/>
          <w:lang w:eastAsia="it-IT"/>
        </w:rPr>
      </w:pPr>
      <w:r w:rsidRPr="00642A19">
        <w:rPr>
          <w:rFonts w:ascii="Arial" w:eastAsia="Times New Roman" w:hAnsi="Arial" w:cs="Arial"/>
          <w:b/>
          <w:bCs/>
          <w:color w:val="333333"/>
          <w:sz w:val="21"/>
          <w:szCs w:val="21"/>
          <w:bdr w:val="none" w:sz="0" w:space="0" w:color="auto" w:frame="1"/>
          <w:lang w:eastAsia="it-IT"/>
        </w:rPr>
        <w:t>L’elaborato ha un proprio peso nella griglia di valutazione della prova orale?</w:t>
      </w:r>
    </w:p>
    <w:p w:rsidR="00642A19" w:rsidRPr="00642A19" w:rsidRDefault="00642A19" w:rsidP="00642A19">
      <w:pPr>
        <w:spacing w:before="225" w:after="225" w:line="240" w:lineRule="auto"/>
        <w:ind w:firstLine="150"/>
        <w:rPr>
          <w:rFonts w:ascii="Arial" w:eastAsia="Times New Roman" w:hAnsi="Arial" w:cs="Arial"/>
          <w:color w:val="444444"/>
          <w:sz w:val="21"/>
          <w:szCs w:val="21"/>
          <w:lang w:eastAsia="it-IT"/>
        </w:rPr>
      </w:pPr>
      <w:r w:rsidRPr="00642A19">
        <w:rPr>
          <w:rFonts w:ascii="Arial" w:eastAsia="Times New Roman" w:hAnsi="Arial" w:cs="Arial"/>
          <w:color w:val="444444"/>
          <w:sz w:val="21"/>
          <w:szCs w:val="21"/>
          <w:lang w:eastAsia="it-IT"/>
        </w:rPr>
        <w:t>No, nessuna delle parti in cui si articola il colloquio ai sensi dell’articolo 18 è oggetto di specifica valutazione separata. Tutti gli indicatori della griglia di valutazione della prova orale allegata all’ordinanza sono trasversali.</w:t>
      </w:r>
    </w:p>
    <w:p w:rsidR="00642A19" w:rsidRPr="00642A19" w:rsidRDefault="00642A19" w:rsidP="00642A19">
      <w:pPr>
        <w:spacing w:after="0" w:line="240" w:lineRule="auto"/>
        <w:ind w:firstLine="150"/>
        <w:rPr>
          <w:rFonts w:ascii="Arial" w:eastAsia="Times New Roman" w:hAnsi="Arial" w:cs="Arial"/>
          <w:color w:val="444444"/>
          <w:sz w:val="21"/>
          <w:szCs w:val="21"/>
          <w:lang w:eastAsia="it-IT"/>
        </w:rPr>
      </w:pPr>
      <w:r w:rsidRPr="00642A19">
        <w:rPr>
          <w:rFonts w:ascii="Arial" w:eastAsia="Times New Roman" w:hAnsi="Arial" w:cs="Arial"/>
          <w:b/>
          <w:bCs/>
          <w:color w:val="333333"/>
          <w:sz w:val="21"/>
          <w:szCs w:val="21"/>
          <w:bdr w:val="none" w:sz="0" w:space="0" w:color="auto" w:frame="1"/>
          <w:lang w:eastAsia="it-IT"/>
        </w:rPr>
        <w:t xml:space="preserve">Come si procede nel valutare le prove specifiche dei percorsi </w:t>
      </w:r>
      <w:proofErr w:type="spellStart"/>
      <w:r w:rsidRPr="00642A19">
        <w:rPr>
          <w:rFonts w:ascii="Arial" w:eastAsia="Times New Roman" w:hAnsi="Arial" w:cs="Arial"/>
          <w:b/>
          <w:bCs/>
          <w:color w:val="333333"/>
          <w:sz w:val="21"/>
          <w:szCs w:val="21"/>
          <w:bdr w:val="none" w:sz="0" w:space="0" w:color="auto" w:frame="1"/>
          <w:lang w:eastAsia="it-IT"/>
        </w:rPr>
        <w:t>Esabac</w:t>
      </w:r>
      <w:proofErr w:type="spellEnd"/>
      <w:r w:rsidRPr="00642A19">
        <w:rPr>
          <w:rFonts w:ascii="Arial" w:eastAsia="Times New Roman" w:hAnsi="Arial" w:cs="Arial"/>
          <w:b/>
          <w:bCs/>
          <w:color w:val="333333"/>
          <w:sz w:val="21"/>
          <w:szCs w:val="21"/>
          <w:bdr w:val="none" w:sz="0" w:space="0" w:color="auto" w:frame="1"/>
          <w:lang w:eastAsia="it-IT"/>
        </w:rPr>
        <w:t xml:space="preserve"> e </w:t>
      </w:r>
      <w:proofErr w:type="spellStart"/>
      <w:r w:rsidRPr="00642A19">
        <w:rPr>
          <w:rFonts w:ascii="Arial" w:eastAsia="Times New Roman" w:hAnsi="Arial" w:cs="Arial"/>
          <w:b/>
          <w:bCs/>
          <w:color w:val="333333"/>
          <w:sz w:val="21"/>
          <w:szCs w:val="21"/>
          <w:bdr w:val="none" w:sz="0" w:space="0" w:color="auto" w:frame="1"/>
          <w:lang w:eastAsia="it-IT"/>
        </w:rPr>
        <w:t>Esabac</w:t>
      </w:r>
      <w:proofErr w:type="spellEnd"/>
      <w:r w:rsidRPr="00642A19">
        <w:rPr>
          <w:rFonts w:ascii="Arial" w:eastAsia="Times New Roman" w:hAnsi="Arial" w:cs="Arial"/>
          <w:b/>
          <w:bCs/>
          <w:color w:val="333333"/>
          <w:sz w:val="21"/>
          <w:szCs w:val="21"/>
          <w:bdr w:val="none" w:sz="0" w:space="0" w:color="auto" w:frame="1"/>
          <w:lang w:eastAsia="it-IT"/>
        </w:rPr>
        <w:t>-techno e dei percorsi a opzione internazionale, di cui all’articolo 19 dell’OM 53/2021?</w:t>
      </w:r>
    </w:p>
    <w:p w:rsidR="00642A19" w:rsidRPr="00642A19" w:rsidRDefault="00642A19" w:rsidP="00642A19">
      <w:pPr>
        <w:spacing w:before="225" w:after="225" w:line="240" w:lineRule="auto"/>
        <w:ind w:firstLine="150"/>
        <w:rPr>
          <w:rFonts w:ascii="Arial" w:eastAsia="Times New Roman" w:hAnsi="Arial" w:cs="Arial"/>
          <w:color w:val="444444"/>
          <w:sz w:val="21"/>
          <w:szCs w:val="21"/>
          <w:lang w:eastAsia="it-IT"/>
        </w:rPr>
      </w:pPr>
      <w:r w:rsidRPr="00642A19">
        <w:rPr>
          <w:rFonts w:ascii="Arial" w:eastAsia="Times New Roman" w:hAnsi="Arial" w:cs="Arial"/>
          <w:color w:val="444444"/>
          <w:sz w:val="21"/>
          <w:szCs w:val="21"/>
          <w:lang w:eastAsia="it-IT"/>
        </w:rPr>
        <w:t xml:space="preserve">Tali prove, sostenute ai fini del conseguimento del </w:t>
      </w:r>
      <w:proofErr w:type="spellStart"/>
      <w:r w:rsidRPr="00642A19">
        <w:rPr>
          <w:rFonts w:ascii="Arial" w:eastAsia="Times New Roman" w:hAnsi="Arial" w:cs="Arial"/>
          <w:color w:val="444444"/>
          <w:sz w:val="21"/>
          <w:szCs w:val="21"/>
          <w:lang w:eastAsia="it-IT"/>
        </w:rPr>
        <w:t>Baccalauréat</w:t>
      </w:r>
      <w:proofErr w:type="spellEnd"/>
      <w:r w:rsidRPr="00642A19">
        <w:rPr>
          <w:rFonts w:ascii="Arial" w:eastAsia="Times New Roman" w:hAnsi="Arial" w:cs="Arial"/>
          <w:color w:val="444444"/>
          <w:sz w:val="21"/>
          <w:szCs w:val="21"/>
          <w:lang w:eastAsia="it-IT"/>
        </w:rPr>
        <w:t xml:space="preserve"> o della specifica attestazione, sono oggetto di distinta valutazione in ventesimi, per la quale le commissioni possono predisporre apposite griglie di valutazione. Si precisa che della valutazione di tali prove si tiene conto anche nell’ambito della valutazione generale del colloquio, riconducendo l’accertamento delle competenze linguistico-comunicative e delle conoscenze e competenze specifiche agli indicatori della griglia di valutazione della prova orale. Resta in ogni caso esclusa la possibilità di effettuare una media aritmetica tra la valutazione ai fini del </w:t>
      </w:r>
      <w:proofErr w:type="spellStart"/>
      <w:r w:rsidRPr="00642A19">
        <w:rPr>
          <w:rFonts w:ascii="Arial" w:eastAsia="Times New Roman" w:hAnsi="Arial" w:cs="Arial"/>
          <w:color w:val="444444"/>
          <w:sz w:val="21"/>
          <w:szCs w:val="21"/>
          <w:lang w:eastAsia="it-IT"/>
        </w:rPr>
        <w:t>Baccalauréat</w:t>
      </w:r>
      <w:proofErr w:type="spellEnd"/>
      <w:r w:rsidRPr="00642A19">
        <w:rPr>
          <w:rFonts w:ascii="Arial" w:eastAsia="Times New Roman" w:hAnsi="Arial" w:cs="Arial"/>
          <w:color w:val="444444"/>
          <w:sz w:val="21"/>
          <w:szCs w:val="21"/>
          <w:lang w:eastAsia="it-IT"/>
        </w:rPr>
        <w:t xml:space="preserve"> / attestazione dei percorsi internazionali e la valutazione complessiva del colloquio d’esame.</w:t>
      </w:r>
    </w:p>
    <w:p w:rsidR="00642A19" w:rsidRPr="00642A19" w:rsidRDefault="00642A19" w:rsidP="00642A19">
      <w:pPr>
        <w:spacing w:after="0" w:line="240" w:lineRule="auto"/>
        <w:ind w:firstLine="150"/>
        <w:rPr>
          <w:rFonts w:ascii="Arial" w:eastAsia="Times New Roman" w:hAnsi="Arial" w:cs="Arial"/>
          <w:color w:val="444444"/>
          <w:sz w:val="21"/>
          <w:szCs w:val="21"/>
          <w:lang w:eastAsia="it-IT"/>
        </w:rPr>
      </w:pPr>
      <w:r w:rsidRPr="00642A19">
        <w:rPr>
          <w:rFonts w:ascii="Arial" w:eastAsia="Times New Roman" w:hAnsi="Arial" w:cs="Arial"/>
          <w:b/>
          <w:bCs/>
          <w:color w:val="333333"/>
          <w:sz w:val="21"/>
          <w:szCs w:val="21"/>
          <w:bdr w:val="none" w:sz="0" w:space="0" w:color="auto" w:frame="1"/>
          <w:lang w:eastAsia="it-IT"/>
        </w:rPr>
        <w:t>Il colloquio prevede una parte specifica dedicata all’Educazione civica?</w:t>
      </w:r>
    </w:p>
    <w:p w:rsidR="00642A19" w:rsidRPr="00642A19" w:rsidRDefault="00642A19" w:rsidP="00642A19">
      <w:pPr>
        <w:spacing w:before="225" w:after="225" w:line="240" w:lineRule="auto"/>
        <w:ind w:firstLine="150"/>
        <w:rPr>
          <w:rFonts w:ascii="Arial" w:eastAsia="Times New Roman" w:hAnsi="Arial" w:cs="Arial"/>
          <w:color w:val="444444"/>
          <w:sz w:val="21"/>
          <w:szCs w:val="21"/>
          <w:lang w:eastAsia="it-IT"/>
        </w:rPr>
      </w:pPr>
      <w:r w:rsidRPr="00642A19">
        <w:rPr>
          <w:rFonts w:ascii="Arial" w:eastAsia="Times New Roman" w:hAnsi="Arial" w:cs="Arial"/>
          <w:color w:val="444444"/>
          <w:sz w:val="21"/>
          <w:szCs w:val="21"/>
          <w:lang w:eastAsia="it-IT"/>
        </w:rPr>
        <w:t>Nell’ambito del colloquio il candidato deve dimostrare di aver maturato le competenze e le conoscenze previste dalle attività di Educazione civica, per come enucleate all’interno delle singole discipline; perciò la trattazione delle tematiche connesse a tale insegnamento può avvenire sia nell’elaborato, sia in qualunque altra fase del colloquio. Non è perciò prevista una sezione specifica del colloquio dedicata all’Educazione civica.</w:t>
      </w:r>
    </w:p>
    <w:p w:rsidR="00642A19" w:rsidRPr="00642A19" w:rsidRDefault="00642A19" w:rsidP="00642A19">
      <w:pPr>
        <w:spacing w:after="0" w:line="240" w:lineRule="auto"/>
        <w:ind w:firstLine="150"/>
        <w:rPr>
          <w:rFonts w:ascii="Arial" w:eastAsia="Times New Roman" w:hAnsi="Arial" w:cs="Arial"/>
          <w:color w:val="444444"/>
          <w:sz w:val="21"/>
          <w:szCs w:val="21"/>
          <w:lang w:eastAsia="it-IT"/>
        </w:rPr>
      </w:pPr>
      <w:r w:rsidRPr="00642A19">
        <w:rPr>
          <w:rFonts w:ascii="Arial" w:eastAsia="Times New Roman" w:hAnsi="Arial" w:cs="Arial"/>
          <w:b/>
          <w:bCs/>
          <w:color w:val="333333"/>
          <w:sz w:val="21"/>
          <w:szCs w:val="21"/>
          <w:bdr w:val="none" w:sz="0" w:space="0" w:color="auto" w:frame="1"/>
          <w:lang w:eastAsia="it-IT"/>
        </w:rPr>
        <w:t>Quali misure è possibile adottare per gli eventuali candidati esterni con disabilità o DSA?</w:t>
      </w:r>
    </w:p>
    <w:p w:rsidR="00642A19" w:rsidRPr="00642A19" w:rsidRDefault="00642A19" w:rsidP="00642A19">
      <w:pPr>
        <w:spacing w:before="225" w:after="225" w:line="240" w:lineRule="auto"/>
        <w:ind w:firstLine="150"/>
        <w:rPr>
          <w:rFonts w:ascii="Arial" w:eastAsia="Times New Roman" w:hAnsi="Arial" w:cs="Arial"/>
          <w:color w:val="444444"/>
          <w:sz w:val="21"/>
          <w:szCs w:val="21"/>
          <w:lang w:eastAsia="it-IT"/>
        </w:rPr>
      </w:pPr>
      <w:r w:rsidRPr="00642A19">
        <w:rPr>
          <w:rFonts w:ascii="Arial" w:eastAsia="Times New Roman" w:hAnsi="Arial" w:cs="Arial"/>
          <w:color w:val="444444"/>
          <w:sz w:val="21"/>
          <w:szCs w:val="21"/>
          <w:lang w:eastAsia="it-IT"/>
        </w:rPr>
        <w:t>La commissione può utilizzare gli strumenti compensativi ritenuti funzionali allo svolgimento della prova d’esame, sulla base dell’analisi della documentazione allegata alla domanda d’esame o comunque prodotta dal candidato esterno con disabilità o DSA.</w:t>
      </w:r>
    </w:p>
    <w:p w:rsidR="00642A19" w:rsidRPr="00642A19" w:rsidRDefault="00642A19" w:rsidP="00642A19">
      <w:pPr>
        <w:spacing w:after="0" w:line="240" w:lineRule="auto"/>
        <w:ind w:firstLine="150"/>
        <w:rPr>
          <w:rFonts w:ascii="Arial" w:eastAsia="Times New Roman" w:hAnsi="Arial" w:cs="Arial"/>
          <w:color w:val="444444"/>
          <w:sz w:val="21"/>
          <w:szCs w:val="21"/>
          <w:lang w:eastAsia="it-IT"/>
        </w:rPr>
      </w:pPr>
      <w:r w:rsidRPr="00642A19">
        <w:rPr>
          <w:rFonts w:ascii="Arial" w:eastAsia="Times New Roman" w:hAnsi="Arial" w:cs="Arial"/>
          <w:b/>
          <w:bCs/>
          <w:color w:val="333333"/>
          <w:sz w:val="21"/>
          <w:szCs w:val="21"/>
          <w:bdr w:val="none" w:sz="0" w:space="0" w:color="auto" w:frame="1"/>
          <w:lang w:eastAsia="it-IT"/>
        </w:rPr>
        <w:t>Quest’anno i Presidenti di Commissione dovranno redigere una relazione specifica, a conclusione dei lavori d’esame?</w:t>
      </w:r>
    </w:p>
    <w:p w:rsidR="00642A19" w:rsidRPr="00642A19" w:rsidRDefault="00642A19" w:rsidP="00642A19">
      <w:pPr>
        <w:spacing w:before="225" w:after="225" w:line="240" w:lineRule="auto"/>
        <w:ind w:firstLine="150"/>
        <w:rPr>
          <w:rFonts w:ascii="Arial" w:eastAsia="Times New Roman" w:hAnsi="Arial" w:cs="Arial"/>
          <w:color w:val="444444"/>
          <w:sz w:val="21"/>
          <w:szCs w:val="21"/>
          <w:lang w:eastAsia="it-IT"/>
        </w:rPr>
      </w:pPr>
      <w:r w:rsidRPr="00642A19">
        <w:rPr>
          <w:rFonts w:ascii="Arial" w:eastAsia="Times New Roman" w:hAnsi="Arial" w:cs="Arial"/>
          <w:color w:val="444444"/>
          <w:sz w:val="21"/>
          <w:szCs w:val="21"/>
          <w:lang w:eastAsia="it-IT"/>
        </w:rPr>
        <w:t xml:space="preserve">Sì, I presidenti di commissione saranno chiamati a redigere una relazione specifica, contenente osservazioni sullo svolgimento della prova e sui livelli di apprendimento degli studenti, mediante l’utilizzo di un </w:t>
      </w:r>
      <w:proofErr w:type="spellStart"/>
      <w:r w:rsidRPr="00642A19">
        <w:rPr>
          <w:rFonts w:ascii="Arial" w:eastAsia="Times New Roman" w:hAnsi="Arial" w:cs="Arial"/>
          <w:color w:val="444444"/>
          <w:sz w:val="21"/>
          <w:szCs w:val="21"/>
          <w:lang w:eastAsia="it-IT"/>
        </w:rPr>
        <w:t>form</w:t>
      </w:r>
      <w:proofErr w:type="spellEnd"/>
      <w:r w:rsidRPr="00642A19">
        <w:rPr>
          <w:rFonts w:ascii="Arial" w:eastAsia="Times New Roman" w:hAnsi="Arial" w:cs="Arial"/>
          <w:color w:val="444444"/>
          <w:sz w:val="21"/>
          <w:szCs w:val="21"/>
          <w:lang w:eastAsia="it-IT"/>
        </w:rPr>
        <w:t xml:space="preserve"> disponibile sull’applicativo “Commissione web”, precompilato nella parte amministrativa e strutturato in prevalenza con campi chiusi. Nel caso in cui non sia assolutamente possibile utilizzare “Commissione web”, il </w:t>
      </w:r>
      <w:proofErr w:type="spellStart"/>
      <w:r w:rsidRPr="00642A19">
        <w:rPr>
          <w:rFonts w:ascii="Arial" w:eastAsia="Times New Roman" w:hAnsi="Arial" w:cs="Arial"/>
          <w:color w:val="444444"/>
          <w:sz w:val="21"/>
          <w:szCs w:val="21"/>
          <w:lang w:eastAsia="it-IT"/>
        </w:rPr>
        <w:t>form</w:t>
      </w:r>
      <w:proofErr w:type="spellEnd"/>
      <w:r w:rsidRPr="00642A19">
        <w:rPr>
          <w:rFonts w:ascii="Arial" w:eastAsia="Times New Roman" w:hAnsi="Arial" w:cs="Arial"/>
          <w:color w:val="444444"/>
          <w:sz w:val="21"/>
          <w:szCs w:val="21"/>
          <w:lang w:eastAsia="it-IT"/>
        </w:rPr>
        <w:t xml:space="preserve"> potrà essere richiesto alla Struttura tecnica Esami di Stato.</w:t>
      </w:r>
    </w:p>
    <w:p w:rsidR="00642A19" w:rsidRPr="00642A19" w:rsidRDefault="00642A19" w:rsidP="00642A19">
      <w:pPr>
        <w:spacing w:after="0" w:line="240" w:lineRule="auto"/>
        <w:ind w:firstLine="150"/>
        <w:rPr>
          <w:rFonts w:ascii="Arial" w:eastAsia="Times New Roman" w:hAnsi="Arial" w:cs="Arial"/>
          <w:color w:val="444444"/>
          <w:sz w:val="21"/>
          <w:szCs w:val="21"/>
          <w:lang w:eastAsia="it-IT"/>
        </w:rPr>
      </w:pPr>
      <w:r w:rsidRPr="00642A19">
        <w:rPr>
          <w:rFonts w:ascii="Arial" w:eastAsia="Times New Roman" w:hAnsi="Arial" w:cs="Arial"/>
          <w:b/>
          <w:bCs/>
          <w:color w:val="333333"/>
          <w:sz w:val="21"/>
          <w:szCs w:val="21"/>
          <w:bdr w:val="none" w:sz="0" w:space="0" w:color="auto" w:frame="1"/>
          <w:lang w:eastAsia="it-IT"/>
        </w:rPr>
        <w:t>La griglia di valutazione (allegato B all’OM) deve essere obbligatoriamente adottata?</w:t>
      </w:r>
    </w:p>
    <w:p w:rsidR="00642A19" w:rsidRPr="00642A19" w:rsidRDefault="00642A19" w:rsidP="00642A19">
      <w:pPr>
        <w:spacing w:before="225" w:after="225" w:line="240" w:lineRule="auto"/>
        <w:ind w:firstLine="150"/>
        <w:rPr>
          <w:rFonts w:ascii="Arial" w:eastAsia="Times New Roman" w:hAnsi="Arial" w:cs="Arial"/>
          <w:color w:val="444444"/>
          <w:sz w:val="21"/>
          <w:szCs w:val="21"/>
          <w:lang w:eastAsia="it-IT"/>
        </w:rPr>
      </w:pPr>
      <w:r w:rsidRPr="00642A19">
        <w:rPr>
          <w:rFonts w:ascii="Arial" w:eastAsia="Times New Roman" w:hAnsi="Arial" w:cs="Arial"/>
          <w:color w:val="444444"/>
          <w:sz w:val="21"/>
          <w:szCs w:val="21"/>
          <w:lang w:eastAsia="it-IT"/>
        </w:rPr>
        <w:t>Sì. Può essere esclusivamente adattata, dove necessario, al PEI e al PDP.</w:t>
      </w:r>
    </w:p>
    <w:p w:rsidR="00642A19" w:rsidRPr="00642A19" w:rsidRDefault="00642A19" w:rsidP="00642A19">
      <w:pPr>
        <w:spacing w:after="0" w:line="240" w:lineRule="auto"/>
        <w:ind w:firstLine="150"/>
        <w:rPr>
          <w:rFonts w:ascii="Arial" w:eastAsia="Times New Roman" w:hAnsi="Arial" w:cs="Arial"/>
          <w:color w:val="444444"/>
          <w:sz w:val="21"/>
          <w:szCs w:val="21"/>
          <w:lang w:eastAsia="it-IT"/>
        </w:rPr>
      </w:pPr>
      <w:r w:rsidRPr="00642A19">
        <w:rPr>
          <w:rFonts w:ascii="Arial" w:eastAsia="Times New Roman" w:hAnsi="Arial" w:cs="Arial"/>
          <w:b/>
          <w:bCs/>
          <w:color w:val="333333"/>
          <w:sz w:val="21"/>
          <w:szCs w:val="21"/>
          <w:bdr w:val="none" w:sz="0" w:space="0" w:color="auto" w:frame="1"/>
          <w:lang w:eastAsia="it-IT"/>
        </w:rPr>
        <w:t xml:space="preserve">Per le sezioni di percorsi liceali ove è attivato il progetto </w:t>
      </w:r>
      <w:proofErr w:type="spellStart"/>
      <w:r w:rsidRPr="00642A19">
        <w:rPr>
          <w:rFonts w:ascii="Arial" w:eastAsia="Times New Roman" w:hAnsi="Arial" w:cs="Arial"/>
          <w:b/>
          <w:bCs/>
          <w:color w:val="333333"/>
          <w:sz w:val="21"/>
          <w:szCs w:val="21"/>
          <w:bdr w:val="none" w:sz="0" w:space="0" w:color="auto" w:frame="1"/>
          <w:lang w:eastAsia="it-IT"/>
        </w:rPr>
        <w:t>EsaBac</w:t>
      </w:r>
      <w:proofErr w:type="spellEnd"/>
      <w:r w:rsidRPr="00642A19">
        <w:rPr>
          <w:rFonts w:ascii="Arial" w:eastAsia="Times New Roman" w:hAnsi="Arial" w:cs="Arial"/>
          <w:b/>
          <w:bCs/>
          <w:color w:val="333333"/>
          <w:sz w:val="21"/>
          <w:szCs w:val="21"/>
          <w:bdr w:val="none" w:sz="0" w:space="0" w:color="auto" w:frame="1"/>
          <w:lang w:eastAsia="it-IT"/>
        </w:rPr>
        <w:t xml:space="preserve">, per quelle di istruzione tecnica ove è attivato il progetto </w:t>
      </w:r>
      <w:proofErr w:type="spellStart"/>
      <w:r w:rsidRPr="00642A19">
        <w:rPr>
          <w:rFonts w:ascii="Arial" w:eastAsia="Times New Roman" w:hAnsi="Arial" w:cs="Arial"/>
          <w:b/>
          <w:bCs/>
          <w:color w:val="333333"/>
          <w:sz w:val="21"/>
          <w:szCs w:val="21"/>
          <w:bdr w:val="none" w:sz="0" w:space="0" w:color="auto" w:frame="1"/>
          <w:lang w:eastAsia="it-IT"/>
        </w:rPr>
        <w:t>EsaBac</w:t>
      </w:r>
      <w:proofErr w:type="spellEnd"/>
      <w:r w:rsidRPr="00642A19">
        <w:rPr>
          <w:rFonts w:ascii="Arial" w:eastAsia="Times New Roman" w:hAnsi="Arial" w:cs="Arial"/>
          <w:b/>
          <w:bCs/>
          <w:color w:val="333333"/>
          <w:sz w:val="21"/>
          <w:szCs w:val="21"/>
          <w:bdr w:val="none" w:sz="0" w:space="0" w:color="auto" w:frame="1"/>
          <w:lang w:eastAsia="it-IT"/>
        </w:rPr>
        <w:t xml:space="preserve"> Techno e per le sezioni dei percorsi con opzione internazionale cinese, spagnola e tedesca è previsto un tempo aggiuntivo di svolgimento del colloquio d’esame?</w:t>
      </w:r>
    </w:p>
    <w:p w:rsidR="00642A19" w:rsidRPr="00642A19" w:rsidRDefault="00642A19" w:rsidP="00642A19">
      <w:pPr>
        <w:spacing w:before="225" w:after="225" w:line="240" w:lineRule="auto"/>
        <w:ind w:firstLine="150"/>
        <w:rPr>
          <w:rFonts w:ascii="Arial" w:eastAsia="Times New Roman" w:hAnsi="Arial" w:cs="Arial"/>
          <w:color w:val="444444"/>
          <w:sz w:val="21"/>
          <w:szCs w:val="21"/>
          <w:lang w:eastAsia="it-IT"/>
        </w:rPr>
      </w:pPr>
      <w:r w:rsidRPr="00642A19">
        <w:rPr>
          <w:rFonts w:ascii="Arial" w:eastAsia="Times New Roman" w:hAnsi="Arial" w:cs="Arial"/>
          <w:color w:val="444444"/>
          <w:sz w:val="21"/>
          <w:szCs w:val="21"/>
          <w:lang w:eastAsia="it-IT"/>
        </w:rPr>
        <w:t>Sì, è previsto. A tale proposito si segnala che nel comma 9 dell’articolo 19 dell’OM 53/2021 è presente, per mero errore materiale, il riferimento all’articolo 20 anziché all’articolo 18 della stessa ordinanza.</w:t>
      </w:r>
      <w:bookmarkStart w:id="0" w:name="_GoBack"/>
      <w:bookmarkEnd w:id="0"/>
    </w:p>
    <w:sectPr w:rsidR="00642A19" w:rsidRPr="00642A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13905"/>
    <w:multiLevelType w:val="multilevel"/>
    <w:tmpl w:val="72F6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A19"/>
    <w:rsid w:val="00642A19"/>
    <w:rsid w:val="00BF0A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706F0-72FB-4665-AFB1-62601E01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452698">
      <w:bodyDiv w:val="1"/>
      <w:marLeft w:val="0"/>
      <w:marRight w:val="0"/>
      <w:marTop w:val="0"/>
      <w:marBottom w:val="0"/>
      <w:divBdr>
        <w:top w:val="none" w:sz="0" w:space="0" w:color="auto"/>
        <w:left w:val="none" w:sz="0" w:space="0" w:color="auto"/>
        <w:bottom w:val="none" w:sz="0" w:space="0" w:color="auto"/>
        <w:right w:val="none" w:sz="0" w:space="0" w:color="auto"/>
      </w:divBdr>
      <w:divsChild>
        <w:div w:id="310713625">
          <w:marLeft w:val="-225"/>
          <w:marRight w:val="-225"/>
          <w:marTop w:val="0"/>
          <w:marBottom w:val="0"/>
          <w:divBdr>
            <w:top w:val="none" w:sz="0" w:space="0" w:color="auto"/>
            <w:left w:val="none" w:sz="0" w:space="0" w:color="auto"/>
            <w:bottom w:val="none" w:sz="0" w:space="0" w:color="auto"/>
            <w:right w:val="none" w:sz="0" w:space="0" w:color="auto"/>
          </w:divBdr>
          <w:divsChild>
            <w:div w:id="51660702">
              <w:marLeft w:val="0"/>
              <w:marRight w:val="0"/>
              <w:marTop w:val="0"/>
              <w:marBottom w:val="0"/>
              <w:divBdr>
                <w:top w:val="none" w:sz="0" w:space="0" w:color="auto"/>
                <w:left w:val="none" w:sz="0" w:space="0" w:color="auto"/>
                <w:bottom w:val="none" w:sz="0" w:space="0" w:color="auto"/>
                <w:right w:val="none" w:sz="0" w:space="0" w:color="auto"/>
              </w:divBdr>
            </w:div>
          </w:divsChild>
        </w:div>
        <w:div w:id="1695955337">
          <w:marLeft w:val="0"/>
          <w:marRight w:val="0"/>
          <w:marTop w:val="0"/>
          <w:marBottom w:val="0"/>
          <w:divBdr>
            <w:top w:val="single" w:sz="6" w:space="0" w:color="D45F34"/>
            <w:left w:val="none" w:sz="0" w:space="0" w:color="auto"/>
            <w:bottom w:val="single" w:sz="36" w:space="0" w:color="D45F34"/>
            <w:right w:val="none" w:sz="0" w:space="0" w:color="auto"/>
          </w:divBdr>
          <w:divsChild>
            <w:div w:id="15931930">
              <w:marLeft w:val="0"/>
              <w:marRight w:val="0"/>
              <w:marTop w:val="0"/>
              <w:marBottom w:val="0"/>
              <w:divBdr>
                <w:top w:val="none" w:sz="0" w:space="11" w:color="auto"/>
                <w:left w:val="none" w:sz="0" w:space="0" w:color="auto"/>
                <w:bottom w:val="none" w:sz="0" w:space="15" w:color="auto"/>
                <w:right w:val="single" w:sz="6" w:space="15" w:color="D45F34"/>
              </w:divBdr>
              <w:divsChild>
                <w:div w:id="1269045109">
                  <w:marLeft w:val="0"/>
                  <w:marRight w:val="0"/>
                  <w:marTop w:val="0"/>
                  <w:marBottom w:val="0"/>
                  <w:divBdr>
                    <w:top w:val="none" w:sz="0" w:space="0" w:color="auto"/>
                    <w:left w:val="none" w:sz="0" w:space="0" w:color="auto"/>
                    <w:bottom w:val="none" w:sz="0" w:space="0" w:color="auto"/>
                    <w:right w:val="none" w:sz="0" w:space="0" w:color="auto"/>
                  </w:divBdr>
                </w:div>
                <w:div w:id="683635733">
                  <w:marLeft w:val="0"/>
                  <w:marRight w:val="0"/>
                  <w:marTop w:val="0"/>
                  <w:marBottom w:val="0"/>
                  <w:divBdr>
                    <w:top w:val="single" w:sz="6" w:space="8" w:color="DDDDDD"/>
                    <w:left w:val="none" w:sz="0" w:space="0" w:color="auto"/>
                    <w:bottom w:val="none" w:sz="0" w:space="8"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1096</Words>
  <Characters>6253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2021-04-09T06:45:00Z</dcterms:created>
  <dcterms:modified xsi:type="dcterms:W3CDTF">2021-04-09T06:46:00Z</dcterms:modified>
</cp:coreProperties>
</file>