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8146CF" w:rsidRPr="008146CF" w:rsidTr="008146CF">
        <w:trPr>
          <w:tblCellSpacing w:w="0" w:type="dxa"/>
        </w:trPr>
        <w:tc>
          <w:tcPr>
            <w:tcW w:w="3900" w:type="pct"/>
            <w:hideMark/>
          </w:tcPr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45"/>
            </w:tblGrid>
            <w:tr w:rsidR="008146CF" w:rsidRPr="008146CF" w:rsidTr="008146C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45"/>
                  </w:tblGrid>
                  <w:tr w:rsidR="008146CF" w:rsidRPr="008146C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59B3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59B3"/>
                            <w:sz w:val="20"/>
                            <w:szCs w:val="20"/>
                            <w:lang w:eastAsia="it-IT"/>
                          </w:rPr>
                          <w:t>È stato approvato dal Ministro Giulia Bongiorno il Piano Triennale per l’Informatica nella Pubblica Amministrazione 2019- 2021. Nuove azioni per accelerare la transizione al digitale di amministrazioni e territori e far diventare cittadini e imprese protagonisti dell’innovazione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 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Il Piano contiene importanti elementi per strutturare la </w:t>
                        </w:r>
                        <w:r w:rsidRPr="008146CF">
                          <w:rPr>
                            <w:rFonts w:ascii="Titillium Web" w:eastAsia="Times New Roman" w:hAnsi="Titillium Web" w:cs="Times New Roman"/>
                            <w:i/>
                            <w:iCs/>
                            <w:color w:val="00264C"/>
                            <w:sz w:val="20"/>
                            <w:szCs w:val="20"/>
                            <w:lang w:eastAsia="it-IT"/>
                          </w:rPr>
                          <w:t>governance</w:t>
                        </w: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: sostiene il percorso inclusivo di crescita digitale delle PA centrali e locali puntando sulla figura del Responsabile per la transizione al digitale, rafforza gli interventi a supporto delle amministrazioni locali per colmare il divario tra i diversi territori del Paese.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 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Continua il consolidamento di attività già avviate come la razionalizzazione dei data center pubblici e l’adozione del Cloud nelle amministrazioni italiane quale tecnologia prioritaria per consentire risparmi di costi e maggiore sicurezza. Stabilisce l’evoluzione e la più capillare diffusione dei servizi digitali, tra cui carta d’identità elettronica, SPID e pagoPA. Punta al rafforzamento delle competenze manageriali e digitali all’interno delle pubbliche amministrazioni con iniziative concrete di sensibilizzazione e formazione.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 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Il Piano delinea azioni totalmente dedicate al mondo delle imprese, per favorire l’investimento in innovazione del tessuto economico e produttivo.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Tra le nuove misure previste, anche azioni per l’innovazione dei servizi pubblici declinando il paradigma dell’open innovation, iniziative volte a integrare le azioni per semplificare il trasporto delle merci e per ridurre i costi della catena logistica con una visione che concilia le esigenze di mobilità di persone e merci e le strategie per l’adozione - a livello nazionale - delle tecnologie emergenti, come la Blockchain e l’Intelligenza artificiale.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 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i/>
                            <w:iCs/>
                            <w:color w:val="00264C"/>
                            <w:sz w:val="20"/>
                            <w:szCs w:val="20"/>
                            <w:lang w:eastAsia="it-IT"/>
                          </w:rPr>
                          <w:t>“Con il nuovo Piano Triennale si sono messe le basi per permettere alla PA di cominciare a correre” </w:t>
                        </w: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ha commentato Giulia Bongiorno</w:t>
                        </w:r>
                        <w:r w:rsidRPr="008146CF">
                          <w:rPr>
                            <w:rFonts w:ascii="Titillium Web" w:eastAsia="Times New Roman" w:hAnsi="Titillium Web" w:cs="Times New Roman"/>
                            <w:i/>
                            <w:iCs/>
                            <w:color w:val="00264C"/>
                            <w:sz w:val="20"/>
                            <w:szCs w:val="20"/>
                            <w:lang w:eastAsia="it-IT"/>
                          </w:rPr>
                          <w:t>, “la transizione al digitale è un percorso appena avviato che richiede forte coesione tra soggetti istituzionali e mondo delle imprese, per superare difficoltà e ostacoli di carattere strutturale e culturale”. </w:t>
                        </w: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Forte, in questa nuova versione del piano, è il richiamo all’impegno e al ruolo che i Responsabili della Transizione Digitale sono chiamati a svolgere nelle loro amministrazioni.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 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i/>
                            <w:iCs/>
                            <w:color w:val="00264C"/>
                            <w:sz w:val="20"/>
                            <w:szCs w:val="20"/>
                            <w:lang w:eastAsia="it-IT"/>
                          </w:rPr>
                          <w:t>“Ho sempre pensato che la digitalizzazione debba essere ragionevole, inclusiva e credibile – </w:t>
                        </w: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continua il Ministro della PA</w:t>
                        </w:r>
                        <w:r w:rsidRPr="008146CF">
                          <w:rPr>
                            <w:rFonts w:ascii="Titillium Web" w:eastAsia="Times New Roman" w:hAnsi="Titillium Web" w:cs="Times New Roman"/>
                            <w:i/>
                            <w:iCs/>
                            <w:color w:val="00264C"/>
                            <w:sz w:val="20"/>
                            <w:szCs w:val="20"/>
                            <w:lang w:eastAsia="it-IT"/>
                          </w:rPr>
                          <w:t> - tocca ora a tutti noi, con il supporto fondamentale dei RTD, trasformare la strategia in azioni concrete. Io sarò al loro fianco per supportare tutte le azioni e tutte le iniziative, anche formative, necessarie per sostenere i gli sforzi”.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 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Un passo avanti importante che arriva dopo più di un anno di lavoro sul territorio, analisi e confronti con le amministrazioni che hanno permesso di ripartire da una logica rinnovata, con uno sguardo fortemente orientato a cittadini, imprese e pubbliche amministrazioni.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 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Il Piano viene pubblicato dopo essere stato presentato alla Conferenza Stato Regioni e condiviso con la Commissione speciale Agenda Digitale in modo da condividere il percorso attuativo, dando seguito al coinvolgimento delle Pubbliche amministrazioni locali e centrali durante la fase di stesura e raccordo.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 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Da oggi il piano è disponibile sul sito </w:t>
                        </w:r>
                        <w:hyperlink r:id="rId5" w:tgtFrame="_blank" w:history="1">
                          <w:r w:rsidRPr="008146CF">
                            <w:rPr>
                              <w:rFonts w:ascii="Verdana" w:eastAsia="Times New Roman" w:hAnsi="Verdana" w:cs="Times New Roman"/>
                              <w:color w:val="551A8B"/>
                              <w:sz w:val="20"/>
                              <w:szCs w:val="20"/>
                              <w:u w:val="single"/>
                              <w:lang w:eastAsia="it-IT"/>
                            </w:rPr>
                            <w:t>Piano Triennale</w:t>
                          </w:r>
                        </w:hyperlink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 dal quale è possibile navigare tra i diversi capitoli e consultare le domande frequenti.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È anche disponibile sul sito istituzionale di </w:t>
                        </w:r>
                        <w:hyperlink r:id="rId6" w:tgtFrame="_blank" w:history="1">
                          <w:r w:rsidRPr="008146CF">
                            <w:rPr>
                              <w:rFonts w:ascii="Verdana" w:eastAsia="Times New Roman" w:hAnsi="Verdana" w:cs="Times New Roman"/>
                              <w:color w:val="551A8B"/>
                              <w:sz w:val="20"/>
                              <w:szCs w:val="20"/>
                              <w:u w:val="single"/>
                              <w:lang w:eastAsia="it-IT"/>
                            </w:rPr>
                            <w:t>AGID</w:t>
                          </w:r>
                        </w:hyperlink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, corredato da una </w:t>
                        </w:r>
                        <w:hyperlink r:id="rId7" w:tgtFrame="_blank" w:history="1">
                          <w:r w:rsidRPr="008146CF">
                            <w:rPr>
                              <w:rFonts w:ascii="Verdana" w:eastAsia="Times New Roman" w:hAnsi="Verdana" w:cs="Times New Roman"/>
                              <w:color w:val="551A8B"/>
                              <w:sz w:val="20"/>
                              <w:szCs w:val="20"/>
                              <w:u w:val="single"/>
                              <w:lang w:eastAsia="it-IT"/>
                            </w:rPr>
                            <w:t>guida dinamica</w:t>
                          </w:r>
                        </w:hyperlink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, che sarà costantemente aggiornata per fornire una visione sempre più fruibile delle azioni e degli obiettivi secondo tre dimensioni: PA, imprese e cittadini.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 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b/>
                            <w:bCs/>
                            <w:color w:val="00264C"/>
                            <w:sz w:val="20"/>
                            <w:szCs w:val="20"/>
                            <w:lang w:eastAsia="it-IT"/>
                          </w:rPr>
                          <w:t>Approfondimenti</w:t>
                        </w:r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Consulta il focus sul </w:t>
                        </w:r>
                        <w:hyperlink r:id="rId8" w:tgtFrame="_blank" w:history="1">
                          <w:r w:rsidRPr="008146CF">
                            <w:rPr>
                              <w:rFonts w:ascii="Verdana" w:eastAsia="Times New Roman" w:hAnsi="Verdana" w:cs="Times New Roman"/>
                              <w:color w:val="551A8B"/>
                              <w:sz w:val="20"/>
                              <w:szCs w:val="20"/>
                              <w:u w:val="single"/>
                              <w:lang w:eastAsia="it-IT"/>
                            </w:rPr>
                            <w:t>Piano Triennale 2019-2021</w:t>
                          </w:r>
                        </w:hyperlink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Consulta il sito del</w:t>
                        </w:r>
                        <w:r w:rsidRPr="008146CF">
                          <w:rPr>
                            <w:rFonts w:ascii="Titillium Web" w:eastAsia="Times New Roman" w:hAnsi="Titillium Web" w:cs="Times New Roman"/>
                            <w:b/>
                            <w:bCs/>
                            <w:color w:val="00264C"/>
                            <w:sz w:val="20"/>
                            <w:szCs w:val="20"/>
                            <w:lang w:eastAsia="it-IT"/>
                          </w:rPr>
                          <w:t> </w:t>
                        </w:r>
                        <w:hyperlink r:id="rId9" w:tgtFrame="_blank" w:history="1">
                          <w:r w:rsidRPr="008146CF">
                            <w:rPr>
                              <w:rFonts w:ascii="Verdana" w:eastAsia="Times New Roman" w:hAnsi="Verdana" w:cs="Times New Roman"/>
                              <w:color w:val="551A8B"/>
                              <w:sz w:val="20"/>
                              <w:szCs w:val="20"/>
                              <w:u w:val="single"/>
                              <w:lang w:eastAsia="it-IT"/>
                            </w:rPr>
                            <w:t>Piano Triennale 2019-2021</w:t>
                          </w:r>
                        </w:hyperlink>
                      </w:p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jc w:val="both"/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Titillium Web" w:eastAsia="Times New Roman" w:hAnsi="Titillium Web" w:cs="Times New Roman"/>
                            <w:color w:val="00264C"/>
                            <w:sz w:val="20"/>
                            <w:szCs w:val="20"/>
                            <w:lang w:eastAsia="it-IT"/>
                          </w:rPr>
                          <w:t>Consulta la</w:t>
                        </w:r>
                        <w:r w:rsidRPr="008146CF">
                          <w:rPr>
                            <w:rFonts w:ascii="Titillium Web" w:eastAsia="Times New Roman" w:hAnsi="Titillium Web" w:cs="Times New Roman"/>
                            <w:b/>
                            <w:bCs/>
                            <w:color w:val="00264C"/>
                            <w:sz w:val="20"/>
                            <w:szCs w:val="20"/>
                            <w:lang w:eastAsia="it-IT"/>
                          </w:rPr>
                          <w:t> </w:t>
                        </w:r>
                        <w:hyperlink r:id="rId10" w:tgtFrame="_blank" w:history="1">
                          <w:r w:rsidRPr="008146CF">
                            <w:rPr>
                              <w:rFonts w:ascii="Verdana" w:eastAsia="Times New Roman" w:hAnsi="Verdana" w:cs="Times New Roman"/>
                              <w:color w:val="551A8B"/>
                              <w:sz w:val="20"/>
                              <w:szCs w:val="20"/>
                              <w:u w:val="single"/>
                              <w:lang w:eastAsia="it-IT"/>
                            </w:rPr>
                            <w:t>Guida dinamica al Piano Triennale</w:t>
                          </w:r>
                        </w:hyperlink>
                      </w:p>
                    </w:tc>
                  </w:tr>
                  <w:tr w:rsidR="008146CF" w:rsidRPr="008146C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  <w:br/>
                          <w:t>» </w:t>
                        </w:r>
                        <w:r w:rsidRPr="008146CF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Link segnalati:</w:t>
                        </w:r>
                      </w:p>
                    </w:tc>
                  </w:tr>
                  <w:tr w:rsidR="008146CF" w:rsidRPr="008146C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  <w:r w:rsidRPr="008146CF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  <w:t>   </w:t>
                        </w:r>
                        <w:r w:rsidRPr="008146CF">
                          <w:rPr>
                            <w:rFonts w:ascii="Verdana" w:eastAsia="Times New Roman" w:hAnsi="Verdana" w:cs="Times New Roman"/>
                            <w:noProof/>
                            <w:sz w:val="20"/>
                            <w:szCs w:val="20"/>
                            <w:lang w:eastAsia="it-IT"/>
                          </w:rPr>
                          <w:drawing>
                            <wp:inline distT="0" distB="0" distL="0" distR="0" wp14:anchorId="7DEFD64D" wp14:editId="74FD4420">
                              <wp:extent cx="281940" cy="281940"/>
                              <wp:effectExtent l="0" t="0" r="3810" b="3810"/>
                              <wp:docPr id="1" name="Immagine 1" descr="Link esterno ..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ink esterno ..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" cy="2819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146CF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  <w:t> </w:t>
                        </w:r>
                        <w:hyperlink r:id="rId12" w:tgtFrame="_blank" w:history="1">
                          <w:r w:rsidRPr="008146CF">
                            <w:rPr>
                              <w:rFonts w:ascii="Verdana" w:eastAsia="Times New Roman" w:hAnsi="Verdana" w:cs="Times New Roman"/>
                              <w:color w:val="333333"/>
                              <w:sz w:val="20"/>
                              <w:szCs w:val="20"/>
                              <w:u w:val="single"/>
                              <w:lang w:eastAsia="it-IT"/>
                            </w:rPr>
                            <w:t>VAI al sito dell'AgID</w:t>
                          </w:r>
                        </w:hyperlink>
                      </w:p>
                    </w:tc>
                  </w:tr>
                  <w:tr w:rsidR="008146CF" w:rsidRPr="008146C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46CF" w:rsidRPr="008146CF" w:rsidRDefault="008146CF" w:rsidP="008146CF">
                        <w:pPr>
                          <w:spacing w:after="240"/>
                          <w:ind w:left="0" w:firstLine="0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2"/>
                          <w:gridCol w:w="4723"/>
                        </w:tblGrid>
                        <w:tr w:rsidR="008146CF" w:rsidRPr="008146C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8146CF" w:rsidRPr="008146CF" w:rsidRDefault="008146CF" w:rsidP="008146CF">
                              <w:pPr>
                                <w:spacing w:after="0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lang w:eastAsia="it-IT"/>
                                </w:rPr>
                              </w:pPr>
                              <w:r w:rsidRPr="008146CF"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lang w:eastAsia="it-IT"/>
                                </w:rPr>
                                <w:t> </w:t>
                              </w:r>
                            </w:p>
                          </w:tc>
                        </w:tr>
                        <w:tr w:rsidR="008146CF" w:rsidRPr="008146CF" w:rsidTr="008146CF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</w:tcPr>
                            <w:p w:rsidR="008146CF" w:rsidRPr="008146CF" w:rsidRDefault="008146CF" w:rsidP="008146CF">
                              <w:pPr>
                                <w:spacing w:after="0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lang w:eastAsia="it-IT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</w:tcPr>
                            <w:p w:rsidR="008146CF" w:rsidRPr="008146CF" w:rsidRDefault="008146CF" w:rsidP="008146CF">
                              <w:pPr>
                                <w:spacing w:after="0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lang w:eastAsia="it-IT"/>
                                </w:rPr>
                              </w:pPr>
                            </w:p>
                          </w:tc>
                        </w:tr>
                        <w:tr w:rsidR="008146CF" w:rsidRPr="008146CF" w:rsidTr="008146C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</w:tcPr>
                            <w:p w:rsidR="008146CF" w:rsidRPr="008146CF" w:rsidRDefault="008146CF" w:rsidP="008146CF">
                              <w:pPr>
                                <w:spacing w:after="0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lang w:eastAsia="it-I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8146CF" w:rsidRPr="008146CF" w:rsidRDefault="008146CF" w:rsidP="008146CF">
                              <w:pPr>
                                <w:spacing w:after="0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lang w:eastAsia="it-IT"/>
                                </w:rPr>
                              </w:pPr>
                            </w:p>
                          </w:tc>
                        </w:tr>
                        <w:tr w:rsidR="008146CF" w:rsidRPr="008146C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8146CF" w:rsidRPr="008146CF" w:rsidRDefault="008146CF" w:rsidP="008146CF">
                              <w:pPr>
                                <w:spacing w:after="0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lang w:eastAsia="it-I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146CF" w:rsidRPr="008146CF" w:rsidRDefault="008146CF" w:rsidP="008146CF">
                              <w:pPr>
                                <w:spacing w:after="0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lang w:eastAsia="it-IT"/>
                                </w:rPr>
                              </w:pPr>
                              <w:r w:rsidRPr="008146CF"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lang w:eastAsia="it-IT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146CF" w:rsidRPr="008146C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8146CF" w:rsidRPr="008146CF" w:rsidRDefault="008146CF" w:rsidP="008146CF">
                              <w:pPr>
                                <w:spacing w:after="0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lang w:eastAsia="it-I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146CF" w:rsidRPr="008146CF" w:rsidRDefault="008146CF" w:rsidP="008146CF">
                              <w:pPr>
                                <w:spacing w:after="0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lang w:eastAsia="it-IT"/>
                                </w:rPr>
                              </w:pPr>
                            </w:p>
                          </w:tc>
                        </w:tr>
                        <w:tr w:rsidR="008146CF" w:rsidRPr="008146CF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hideMark/>
                            </w:tcPr>
                            <w:p w:rsidR="008146CF" w:rsidRPr="008146CF" w:rsidRDefault="008146CF" w:rsidP="008146CF">
                              <w:pPr>
                                <w:spacing w:after="0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lang w:eastAsia="it-IT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  <w:hideMark/>
                            </w:tcPr>
                            <w:p w:rsidR="008146CF" w:rsidRPr="008146CF" w:rsidRDefault="008146CF" w:rsidP="008146CF">
                              <w:pPr>
                                <w:spacing w:after="0"/>
                                <w:ind w:left="0" w:firstLine="0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</w:p>
                    </w:tc>
                  </w:tr>
                  <w:tr w:rsidR="008146CF" w:rsidRPr="008146C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2"/>
                          <w:gridCol w:w="4575"/>
                          <w:gridCol w:w="4576"/>
                          <w:gridCol w:w="42"/>
                        </w:tblGrid>
                        <w:tr w:rsidR="008146CF" w:rsidRPr="008146CF">
                          <w:trPr>
                            <w:tblCellSpacing w:w="0" w:type="dxa"/>
                          </w:trPr>
                          <w:tc>
                            <w:tcPr>
                              <w:tcW w:w="50" w:type="pct"/>
                              <w:noWrap/>
                              <w:vAlign w:val="center"/>
                              <w:hideMark/>
                            </w:tcPr>
                            <w:p w:rsidR="008146CF" w:rsidRPr="008146CF" w:rsidRDefault="008146CF" w:rsidP="008146CF">
                              <w:pPr>
                                <w:spacing w:after="0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lang w:eastAsia="it-IT"/>
                                </w:rPr>
                              </w:pPr>
                              <w:r w:rsidRPr="008146CF">
                                <w:rPr>
                                  <w:rFonts w:ascii="Verdana" w:eastAsia="Times New Roman" w:hAnsi="Verdana" w:cs="Times New Roman"/>
                                  <w:noProof/>
                                  <w:color w:val="333333"/>
                                  <w:sz w:val="20"/>
                                  <w:szCs w:val="20"/>
                                  <w:lang w:eastAsia="it-IT"/>
                                </w:rPr>
                                <w:drawing>
                                  <wp:inline distT="0" distB="0" distL="0" distR="0" wp14:anchorId="7119C86D" wp14:editId="052B0047">
                                    <wp:extent cx="160020" cy="160020"/>
                                    <wp:effectExtent l="0" t="0" r="0" b="0"/>
                                    <wp:docPr id="2" name="Immagine 2" descr="https://www.anquap.it/comuni/rssfeed.gif">
                                      <a:hlinkClick xmlns:a="http://schemas.openxmlformats.org/drawingml/2006/main" r:id="rId13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www.anquap.it/comuni/rssfeed.gif">
                                              <a:hlinkClick r:id="rId13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0020" cy="1600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450" w:type="pct"/>
                              <w:noWrap/>
                              <w:vAlign w:val="center"/>
                              <w:hideMark/>
                            </w:tcPr>
                            <w:p w:rsidR="008146CF" w:rsidRPr="008146CF" w:rsidRDefault="008146CF" w:rsidP="008146CF">
                              <w:pPr>
                                <w:spacing w:after="0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lang w:eastAsia="it-IT"/>
                                </w:rPr>
                              </w:pPr>
                            </w:p>
                          </w:tc>
                          <w:tc>
                            <w:tcPr>
                              <w:tcW w:w="2450" w:type="pct"/>
                              <w:noWrap/>
                              <w:vAlign w:val="center"/>
                              <w:hideMark/>
                            </w:tcPr>
                            <w:p w:rsidR="008146CF" w:rsidRPr="008146CF" w:rsidRDefault="008146CF" w:rsidP="008146CF">
                              <w:pPr>
                                <w:spacing w:after="0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lang w:eastAsia="it-IT"/>
                                </w:rPr>
                              </w:pPr>
                              <w:r w:rsidRPr="008146CF"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lang w:eastAsia="it-IT"/>
                                </w:rPr>
                                <w:t>...  </w:t>
                              </w:r>
                            </w:p>
                          </w:tc>
                          <w:tc>
                            <w:tcPr>
                              <w:tcW w:w="50" w:type="pct"/>
                              <w:noWrap/>
                              <w:vAlign w:val="center"/>
                              <w:hideMark/>
                            </w:tcPr>
                            <w:p w:rsidR="008146CF" w:rsidRPr="008146CF" w:rsidRDefault="008146CF" w:rsidP="008146CF">
                              <w:pPr>
                                <w:spacing w:after="0"/>
                                <w:ind w:left="0" w:firstLine="0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8146CF" w:rsidRPr="008146CF" w:rsidRDefault="008146CF" w:rsidP="008146CF">
                        <w:pPr>
                          <w:spacing w:after="0"/>
                          <w:ind w:left="0" w:firstLine="0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</w:p>
                    </w:tc>
                  </w:tr>
                </w:tbl>
                <w:p w:rsidR="008146CF" w:rsidRPr="008146CF" w:rsidRDefault="008146CF" w:rsidP="008146CF">
                  <w:pPr>
                    <w:spacing w:after="0"/>
                    <w:ind w:left="0" w:firstLine="0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146CF" w:rsidRPr="008146CF" w:rsidRDefault="008146CF" w:rsidP="008146CF">
            <w:pPr>
              <w:spacing w:after="0"/>
              <w:ind w:left="0" w:firstLine="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p w:rsidR="008146CF" w:rsidRPr="008146CF" w:rsidRDefault="008146CF" w:rsidP="008146CF">
            <w:pPr>
              <w:spacing w:after="0"/>
              <w:ind w:left="0" w:firstLine="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46CF">
              <w:rPr>
                <w:rFonts w:ascii="Verdana" w:eastAsia="Times New Roman" w:hAnsi="Verdana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9EC6F9C" wp14:editId="3E82827F">
                  <wp:extent cx="6477000" cy="7620"/>
                  <wp:effectExtent l="0" t="0" r="0" b="0"/>
                  <wp:docPr id="4" name="Immagine 4" descr="Fine colonn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ne colonn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6CF" w:rsidRPr="008146CF" w:rsidRDefault="008146CF" w:rsidP="008146CF">
      <w:pPr>
        <w:spacing w:after="0"/>
        <w:ind w:left="0" w:firstLine="0"/>
        <w:jc w:val="right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8146CF">
        <w:rPr>
          <w:rFonts w:ascii="Verdana" w:eastAsia="Times New Roman" w:hAnsi="Verdana" w:cs="Times New Roman"/>
          <w:noProof/>
          <w:color w:val="333333"/>
          <w:sz w:val="20"/>
          <w:szCs w:val="20"/>
          <w:lang w:eastAsia="it-IT"/>
        </w:rPr>
        <w:lastRenderedPageBreak/>
        <w:drawing>
          <wp:inline distT="0" distB="0" distL="0" distR="0" wp14:anchorId="6F6F4959" wp14:editId="1B5DE068">
            <wp:extent cx="137160" cy="137160"/>
            <wp:effectExtent l="0" t="0" r="0" b="0"/>
            <wp:docPr id="5" name="Immagine 5" descr="Torna indietro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rna indietro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6CF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 </w:t>
      </w:r>
      <w:r w:rsidRPr="008146CF">
        <w:rPr>
          <w:rFonts w:ascii="Verdana" w:eastAsia="Times New Roman" w:hAnsi="Verdana" w:cs="Times New Roman"/>
          <w:noProof/>
          <w:color w:val="333333"/>
          <w:sz w:val="20"/>
          <w:szCs w:val="20"/>
          <w:lang w:eastAsia="it-IT"/>
        </w:rPr>
        <w:drawing>
          <wp:inline distT="0" distB="0" distL="0" distR="0" wp14:anchorId="7B76C008" wp14:editId="15B1F356">
            <wp:extent cx="137160" cy="137160"/>
            <wp:effectExtent l="0" t="0" r="0" b="0"/>
            <wp:docPr id="6" name="Immagine 6" descr="Torna su - access key T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rna su - access key T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46CF" w:rsidRPr="008146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CF"/>
    <w:rsid w:val="000B1086"/>
    <w:rsid w:val="000D104A"/>
    <w:rsid w:val="00313979"/>
    <w:rsid w:val="004F6E32"/>
    <w:rsid w:val="00515F8E"/>
    <w:rsid w:val="005A0A69"/>
    <w:rsid w:val="006319C3"/>
    <w:rsid w:val="00761B0C"/>
    <w:rsid w:val="008146CF"/>
    <w:rsid w:val="00AF0F8E"/>
    <w:rsid w:val="00BC5534"/>
    <w:rsid w:val="00D23860"/>
    <w:rsid w:val="00D53586"/>
    <w:rsid w:val="00E1375A"/>
    <w:rsid w:val="00E50967"/>
    <w:rsid w:val="00ED4A8E"/>
    <w:rsid w:val="00FC040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46C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4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46C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4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501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3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326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id.gov.it/it/agenzia/piano-triennale" TargetMode="External"/><Relationship Id="rId13" Type="http://schemas.openxmlformats.org/officeDocument/2006/relationships/hyperlink" Target="https://www.anquap.it/rss.asp" TargetMode="External"/><Relationship Id="rId18" Type="http://schemas.openxmlformats.org/officeDocument/2006/relationships/hyperlink" Target="https://www.anquap.it/categorie03.asp?id=4732#iniziopagin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uidadinamica.agid.gov.it/" TargetMode="External"/><Relationship Id="rId12" Type="http://schemas.openxmlformats.org/officeDocument/2006/relationships/hyperlink" Target="http://www.agid.gov.it/it/agenzia/stampa-e-comunicazione/notizie/2019/03/11/piano-triennale-libera-strategia-2019-21" TargetMode="External"/><Relationship Id="rId17" Type="http://schemas.openxmlformats.org/officeDocument/2006/relationships/image" Target="media/image4.gif"/><Relationship Id="rId2" Type="http://schemas.microsoft.com/office/2007/relationships/stylesWithEffects" Target="stylesWithEffects.xml"/><Relationship Id="rId16" Type="http://schemas.openxmlformats.org/officeDocument/2006/relationships/hyperlink" Target="https://www.anquap.it/categorie03.asp?id=473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gid.gov.it/it/agenzia/piano-triennale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pianotriennale-ict.italia.it/" TargetMode="External"/><Relationship Id="rId15" Type="http://schemas.openxmlformats.org/officeDocument/2006/relationships/image" Target="media/image3.gif"/><Relationship Id="rId10" Type="http://schemas.openxmlformats.org/officeDocument/2006/relationships/hyperlink" Target="https://guidadinamica.agid.gov.it/" TargetMode="External"/><Relationship Id="rId19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hyperlink" Target="https://pianotriennale-ict.italia.it/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1</cp:revision>
  <dcterms:created xsi:type="dcterms:W3CDTF">2019-03-12T11:45:00Z</dcterms:created>
  <dcterms:modified xsi:type="dcterms:W3CDTF">2019-03-12T11:47:00Z</dcterms:modified>
</cp:coreProperties>
</file>