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Ufficio Stampa</w:t>
      </w:r>
    </w:p>
    <w:p w:rsidR="005172DB" w:rsidRPr="005172DB" w:rsidRDefault="005172DB" w:rsidP="005172DB">
      <w:pPr>
        <w:shd w:val="clear" w:color="auto" w:fill="FFFFFF"/>
        <w:spacing w:before="100" w:beforeAutospacing="1" w:after="240" w:line="240" w:lineRule="atLeast"/>
        <w:jc w:val="right"/>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Roma, 7 aprile 2017</w:t>
      </w:r>
    </w:p>
    <w:p w:rsidR="005172DB" w:rsidRPr="005172DB" w:rsidRDefault="005172DB" w:rsidP="005172DB">
      <w:pPr>
        <w:shd w:val="clear" w:color="auto" w:fill="FFFFFF"/>
        <w:spacing w:before="100" w:beforeAutospacing="1" w:after="240" w:line="240" w:lineRule="atLeast"/>
        <w:rPr>
          <w:rFonts w:ascii="Arial" w:eastAsia="Times New Roman" w:hAnsi="Arial" w:cs="Arial"/>
          <w:color w:val="000000"/>
          <w:sz w:val="18"/>
          <w:szCs w:val="18"/>
          <w:lang w:val="en" w:eastAsia="it-IT"/>
        </w:rPr>
      </w:pPr>
      <w:hyperlink r:id="rId6" w:history="1">
        <w:r w:rsidRPr="005172DB">
          <w:rPr>
            <w:rFonts w:ascii="Arial" w:eastAsia="Times New Roman" w:hAnsi="Arial" w:cs="Arial"/>
            <w:color w:val="000000"/>
            <w:sz w:val="18"/>
            <w:szCs w:val="18"/>
            <w:u w:val="single"/>
            <w:lang w:val="en" w:eastAsia="it-IT"/>
          </w:rPr>
          <w:t>Le slide</w:t>
        </w:r>
      </w:hyperlink>
    </w:p>
    <w:p w:rsidR="005172DB" w:rsidRPr="005172DB" w:rsidRDefault="005172DB" w:rsidP="005172DB">
      <w:pPr>
        <w:shd w:val="clear" w:color="auto" w:fill="FFFFFF"/>
        <w:spacing w:before="100" w:beforeAutospacing="1" w:after="240" w:line="240" w:lineRule="atLeast"/>
        <w:rPr>
          <w:rFonts w:ascii="Arial" w:eastAsia="Times New Roman" w:hAnsi="Arial" w:cs="Arial"/>
          <w:color w:val="000000"/>
          <w:sz w:val="18"/>
          <w:szCs w:val="18"/>
          <w:lang w:val="en" w:eastAsia="it-IT"/>
        </w:rPr>
      </w:pPr>
      <w:hyperlink r:id="rId7" w:history="1">
        <w:r w:rsidRPr="005172DB">
          <w:rPr>
            <w:rFonts w:ascii="Arial" w:eastAsia="Times New Roman" w:hAnsi="Arial" w:cs="Arial"/>
            <w:color w:val="000000"/>
            <w:sz w:val="18"/>
            <w:szCs w:val="18"/>
            <w:u w:val="single"/>
            <w:lang w:val="en" w:eastAsia="it-IT"/>
          </w:rPr>
          <w:t>Le schede di approfondimento</w:t>
        </w:r>
      </w:hyperlink>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La Buona Scuola, in Cdm via libera definitivo ai decreti attuativi</w:t>
      </w:r>
      <w:r w:rsidRPr="005172DB">
        <w:rPr>
          <w:rFonts w:ascii="Arial" w:eastAsia="Times New Roman" w:hAnsi="Arial" w:cs="Arial"/>
          <w:b/>
          <w:bCs/>
          <w:color w:val="000000"/>
          <w:sz w:val="18"/>
          <w:szCs w:val="18"/>
          <w:lang w:val="en" w:eastAsia="it-IT"/>
        </w:rPr>
        <w:br/>
        <w:t xml:space="preserve">Fedeli: “Testi approvati sono il frutto di un lungo lavoro di consultazione. Qualificano ulteriormente il sistema di Istruzione” </w:t>
      </w:r>
    </w:p>
    <w:p w:rsidR="005172DB" w:rsidRPr="005172DB" w:rsidRDefault="005172DB" w:rsidP="005172DB">
      <w:pPr>
        <w:shd w:val="clear" w:color="auto" w:fill="FFFFFF"/>
        <w:spacing w:before="100" w:beforeAutospacing="1"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“I provvedimenti approvati oggi in Consiglio dei Ministri sono il frutto di un lungo lavoro di consultazione in sede parlamentare, nelle commissioni competenti. C’è stato un ampio confronto che è servito a migliorare ed arricchire i testi. Si tratta di decreti che qualificano ulteriormente il sistema di Istruzione del nostro Paese”. Lo dichiara la Ministra </w:t>
      </w:r>
      <w:r w:rsidRPr="005172DB">
        <w:rPr>
          <w:rFonts w:ascii="Arial" w:eastAsia="Times New Roman" w:hAnsi="Arial" w:cs="Arial"/>
          <w:b/>
          <w:bCs/>
          <w:color w:val="000000"/>
          <w:sz w:val="18"/>
          <w:szCs w:val="18"/>
          <w:lang w:val="en" w:eastAsia="it-IT"/>
        </w:rPr>
        <w:t>Valeria Fedeli</w:t>
      </w:r>
      <w:r w:rsidRPr="005172DB">
        <w:rPr>
          <w:rFonts w:ascii="Arial" w:eastAsia="Times New Roman" w:hAnsi="Arial" w:cs="Arial"/>
          <w:color w:val="000000"/>
          <w:sz w:val="18"/>
          <w:szCs w:val="18"/>
          <w:lang w:val="en" w:eastAsia="it-IT"/>
        </w:rPr>
        <w:t xml:space="preserve"> in occasione del via libera definitivo del Consiglio dei Ministri sui decreti legislativi attuativi della Buona Scuola.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“In Parlamento sono stati auditi circa cento soggetti fra organizzazioni sindacali, associazioni dei genitori, delle studentesse e degli studenti, delle e degli insegnanti, delle famiglie, esperti, che hanno consentito di arricchire e migliorare i testi. Anche al Ministero dell’Istruzione abbiamo svolto incontri e approfondimenti - prosegue Fedeli -. A tutte e tutti coloro che hanno contribuito a portare avanti questo lavoro, facendoci pervenire anche voci critiche che sono sempre necessarie e utili per poter migliorare il risultato finale, vanno i miei più sentiti ringraziamenti”.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Il Governo ha esercitato otto delle nove deleghe previste dalla legge di riforma approvata a luglio del 2015. La nona riguardava la revisione del Testo unico sulla scuola per la quale sarà previsto un disegno di legge delega specifico e successivo.</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 decreti approvati oggi riguardano: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il sistema di formazione iniziale e di accesso all’insegnamento nella scuola secondaria di I e II grado;</w:t>
      </w:r>
      <w:r w:rsidRPr="005172DB">
        <w:rPr>
          <w:rFonts w:ascii="Arial" w:eastAsia="Times New Roman" w:hAnsi="Arial" w:cs="Arial"/>
          <w:color w:val="000000"/>
          <w:sz w:val="18"/>
          <w:szCs w:val="18"/>
          <w:lang w:val="en" w:eastAsia="it-IT"/>
        </w:rPr>
        <w:br/>
        <w:t xml:space="preserve">- la promozione dell’inclusione scolastica delle studentesse e degli studenti con disabilità; </w:t>
      </w:r>
      <w:r w:rsidRPr="005172DB">
        <w:rPr>
          <w:rFonts w:ascii="Arial" w:eastAsia="Times New Roman" w:hAnsi="Arial" w:cs="Arial"/>
          <w:color w:val="000000"/>
          <w:sz w:val="18"/>
          <w:szCs w:val="18"/>
          <w:lang w:val="en" w:eastAsia="it-IT"/>
        </w:rPr>
        <w:br/>
        <w:t>- la revisione dei percorsi dell’istruzione professionale;</w:t>
      </w:r>
      <w:r w:rsidRPr="005172DB">
        <w:rPr>
          <w:rFonts w:ascii="Arial" w:eastAsia="Times New Roman" w:hAnsi="Arial" w:cs="Arial"/>
          <w:color w:val="000000"/>
          <w:sz w:val="18"/>
          <w:szCs w:val="18"/>
          <w:lang w:val="en" w:eastAsia="it-IT"/>
        </w:rPr>
        <w:br/>
        <w:t>- l’istituzione del sistema integrato di educazione e di istruzione dalla nascita fino a sei anni;</w:t>
      </w:r>
      <w:r w:rsidRPr="005172DB">
        <w:rPr>
          <w:rFonts w:ascii="Arial" w:eastAsia="Times New Roman" w:hAnsi="Arial" w:cs="Arial"/>
          <w:color w:val="000000"/>
          <w:sz w:val="18"/>
          <w:szCs w:val="18"/>
          <w:lang w:val="en" w:eastAsia="it-IT"/>
        </w:rPr>
        <w:br/>
        <w:t>- il diritto allo studio;</w:t>
      </w:r>
      <w:r w:rsidRPr="005172DB">
        <w:rPr>
          <w:rFonts w:ascii="Arial" w:eastAsia="Times New Roman" w:hAnsi="Arial" w:cs="Arial"/>
          <w:color w:val="000000"/>
          <w:sz w:val="18"/>
          <w:szCs w:val="18"/>
          <w:lang w:val="en" w:eastAsia="it-IT"/>
        </w:rPr>
        <w:br/>
        <w:t>- la promozione e la diffusione della cultura umanistica;</w:t>
      </w:r>
      <w:r w:rsidRPr="005172DB">
        <w:rPr>
          <w:rFonts w:ascii="Arial" w:eastAsia="Times New Roman" w:hAnsi="Arial" w:cs="Arial"/>
          <w:color w:val="000000"/>
          <w:sz w:val="18"/>
          <w:szCs w:val="18"/>
          <w:lang w:val="en" w:eastAsia="it-IT"/>
        </w:rPr>
        <w:br/>
        <w:t>- il riordino della normativa in materia di scuole italiane all’estero;</w:t>
      </w:r>
      <w:r w:rsidRPr="005172DB">
        <w:rPr>
          <w:rFonts w:ascii="Arial" w:eastAsia="Times New Roman" w:hAnsi="Arial" w:cs="Arial"/>
          <w:color w:val="000000"/>
          <w:sz w:val="18"/>
          <w:szCs w:val="18"/>
          <w:lang w:val="en" w:eastAsia="it-IT"/>
        </w:rPr>
        <w:br/>
        <w:t>- l’adeguamento della normativa in materia di valutazione e certificazione delle competenze degli studenti e degli Esami di Stato.</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 provvedimenti approvati sono tutti collegati da un filo rosso: migliorare la qualità del sistema nazionale di istruzione. I decreti mettono le studentesse e gli studenti al centro di un progetto, che parte dalla nascita grazie al sistema integrato 0-6 anni, per dare a tutte e tutti pari opportunità di accesso alla conoscenza, strumenti per costruire il proprio futuro, una formazione adeguata a standard e obiettivi internazionali. I decreti – sottolinea Fedeli –valorizzano la professione docente, insistendo sulla formazione e sulla qualità del reclutamento, mettono tutto il personale della scuola al centro del progetto di rilancio del sistema a partire dal tema, importantissimo, dell’inclusione delle alunne e degli alunni con disabilità”.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Con i provvedimenti approvati oggi “prosegue il cammino avviato nei primi due anni di attuazione della legge Buona Scuola che ha gettato le basi per un cambiamento culturale importante: la scuola vista come comunità aperta, innovativa, inclusiva in cui ragazze e ragazzi diventano cittadini attivi, accorti, protagonisti, capaci di contribuire alla crescita e alla competitività del Paese, nell’ottica di uno sviluppo sostenibile e nella piena attuazione dell’articolo 3 della nostra Costituzione”, conclude la Ministra.</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LE SCHEDE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Reclutamento e formazione iniziale delle e dei docenti</w:t>
      </w:r>
      <w:r w:rsidRPr="005172DB">
        <w:rPr>
          <w:rFonts w:ascii="Arial" w:eastAsia="Times New Roman" w:hAnsi="Arial" w:cs="Arial"/>
          <w:b/>
          <w:bCs/>
          <w:color w:val="000000"/>
          <w:sz w:val="18"/>
          <w:szCs w:val="18"/>
          <w:lang w:val="en" w:eastAsia="it-IT"/>
        </w:rPr>
        <w:br/>
        <w:t>nella scuola secondaria di I e II grado</w:t>
      </w:r>
    </w:p>
    <w:p w:rsidR="005172DB" w:rsidRPr="005172DB" w:rsidRDefault="005172DB" w:rsidP="005172DB">
      <w:pPr>
        <w:shd w:val="clear" w:color="auto" w:fill="FFFFFF"/>
        <w:spacing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lastRenderedPageBreak/>
        <w:br/>
      </w:r>
      <w:r w:rsidRPr="005172DB">
        <w:rPr>
          <w:rFonts w:ascii="Arial" w:eastAsia="Times New Roman" w:hAnsi="Arial" w:cs="Arial"/>
          <w:b/>
          <w:bCs/>
          <w:color w:val="000000"/>
          <w:sz w:val="18"/>
          <w:szCs w:val="18"/>
          <w:lang w:val="en" w:eastAsia="it-IT"/>
        </w:rPr>
        <w:t>Cambia il sistema di accesso all’insegnamento nella scuola secondaria di I e II grado</w:t>
      </w:r>
      <w:r w:rsidRPr="005172DB">
        <w:rPr>
          <w:rFonts w:ascii="Arial" w:eastAsia="Times New Roman" w:hAnsi="Arial" w:cs="Arial"/>
          <w:color w:val="000000"/>
          <w:sz w:val="18"/>
          <w:szCs w:val="18"/>
          <w:lang w:val="en" w:eastAsia="it-IT"/>
        </w:rPr>
        <w:t xml:space="preserve">, con un nuovo modello di reclutamento e formazione iniziale che punta a: evitare che si formino nuove sacche di precariato; offrire orizzonti temporali certi e un percorso chiaro fra concorso e immissione in ruolo alle giovani e ai giovani che vogliono insegnare; garantire l’elevata qualificazione del percorso di formazione delle future e dei futuri docenti.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Oggi chi vuole diventare insegnante della scuola secondaria deve abilitarsi, dopo la laurea, attraverso un tirocinio formativo (TFA). L’abilitazione dà accesso alle graduatorie di istituto per le sole supplenze. Per entrare in ruolo, infatti, bisogna attendere e superare un concorso. Dal 1999 il primo concorso bandito in tempi recenti è stato quello del 2012 seguito, poi, da quello del 2016. Con lunghi periodi di attesa e di vuoto, senza certezze per le e gli aspiranti docenti.</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Con l’approvazione del nuovo decreto, tutte le laureate e tutti i laureati potranno partecipare ai concorsi, a patto che abbiano conseguito </w:t>
      </w:r>
      <w:r w:rsidRPr="005172DB">
        <w:rPr>
          <w:rFonts w:ascii="Arial" w:eastAsia="Times New Roman" w:hAnsi="Arial" w:cs="Arial"/>
          <w:b/>
          <w:bCs/>
          <w:color w:val="000000"/>
          <w:sz w:val="18"/>
          <w:szCs w:val="18"/>
          <w:lang w:val="en" w:eastAsia="it-IT"/>
        </w:rPr>
        <w:t>24 crediti universitari</w:t>
      </w:r>
      <w:r w:rsidRPr="005172DB">
        <w:rPr>
          <w:rFonts w:ascii="Arial" w:eastAsia="Times New Roman" w:hAnsi="Arial" w:cs="Arial"/>
          <w:color w:val="000000"/>
          <w:sz w:val="18"/>
          <w:szCs w:val="18"/>
          <w:lang w:val="en" w:eastAsia="it-IT"/>
        </w:rPr>
        <w:t xml:space="preserve"> in settori formativi psico-antropo-pedagogici o nelle metodologie didattiche. </w:t>
      </w:r>
      <w:r w:rsidRPr="005172DB">
        <w:rPr>
          <w:rFonts w:ascii="Arial" w:eastAsia="Times New Roman" w:hAnsi="Arial" w:cs="Arial"/>
          <w:b/>
          <w:bCs/>
          <w:color w:val="000000"/>
          <w:sz w:val="18"/>
          <w:szCs w:val="18"/>
          <w:lang w:val="en" w:eastAsia="it-IT"/>
        </w:rPr>
        <w:t>I concorsi avranno cadenza biennale, il primo sarà nel 2018</w:t>
      </w:r>
      <w:r w:rsidRPr="005172DB">
        <w:rPr>
          <w:rFonts w:ascii="Arial" w:eastAsia="Times New Roman" w:hAnsi="Arial" w:cs="Arial"/>
          <w:color w:val="000000"/>
          <w:sz w:val="18"/>
          <w:szCs w:val="18"/>
          <w:lang w:val="en" w:eastAsia="it-IT"/>
        </w:rPr>
        <w:t xml:space="preserv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Il nuovo concorso prevede due scritti (tre per il sostegno) e un orale. Chi lo passa entra in un percorso triennale di formazione, inserimento e tirocinio (FIT), con una retribuzione crescente che parte fin dal periodo della formazione. Le docenti e i docenti vengono valutati per tutta la durata del percorso. Alla fine del triennio, se la valutazione è positiva, vengono immessi in ruolo. Niente più anni di attesa nelle graduatorie dei supplenti, dunque, ma un percorso certo e definito per diventare insegnanti.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Il decreto prevede una fase transitoria</w:t>
      </w:r>
      <w:r w:rsidRPr="005172DB">
        <w:rPr>
          <w:rFonts w:ascii="Arial" w:eastAsia="Times New Roman" w:hAnsi="Arial" w:cs="Arial"/>
          <w:color w:val="000000"/>
          <w:sz w:val="18"/>
          <w:szCs w:val="18"/>
          <w:lang w:val="en" w:eastAsia="it-IT"/>
        </w:rPr>
        <w:t xml:space="preserve"> che, in prosecuzione con il Piano di assunzioni della Buona Scuola, continua ad offrire risposte al precariato storico. </w:t>
      </w:r>
      <w:r w:rsidRPr="005172DB">
        <w:rPr>
          <w:rFonts w:ascii="Arial" w:eastAsia="Times New Roman" w:hAnsi="Arial" w:cs="Arial"/>
          <w:b/>
          <w:bCs/>
          <w:color w:val="000000"/>
          <w:sz w:val="18"/>
          <w:szCs w:val="18"/>
          <w:lang w:val="en" w:eastAsia="it-IT"/>
        </w:rPr>
        <w:t>Saranno esaurite innanzitutto le Graduatorie ad esaurimento e quelle dell’ultimo concorso del 2016</w:t>
      </w:r>
      <w:r w:rsidRPr="005172DB">
        <w:rPr>
          <w:rFonts w:ascii="Arial" w:eastAsia="Times New Roman" w:hAnsi="Arial" w:cs="Arial"/>
          <w:color w:val="000000"/>
          <w:sz w:val="18"/>
          <w:szCs w:val="18"/>
          <w:lang w:val="en" w:eastAsia="it-IT"/>
        </w:rPr>
        <w:t xml:space="preserve">. Ci saranno delle procedure concorsuali specifiche per chi sta già insegnando come supplente da tempo. Per le docenti e i docenti abilitati della </w:t>
      </w:r>
      <w:r w:rsidRPr="005172DB">
        <w:rPr>
          <w:rFonts w:ascii="Arial" w:eastAsia="Times New Roman" w:hAnsi="Arial" w:cs="Arial"/>
          <w:b/>
          <w:bCs/>
          <w:color w:val="000000"/>
          <w:sz w:val="18"/>
          <w:szCs w:val="18"/>
          <w:lang w:val="en" w:eastAsia="it-IT"/>
        </w:rPr>
        <w:t>seconda fascia</w:t>
      </w:r>
      <w:r w:rsidRPr="005172DB">
        <w:rPr>
          <w:rFonts w:ascii="Arial" w:eastAsia="Times New Roman" w:hAnsi="Arial" w:cs="Arial"/>
          <w:color w:val="000000"/>
          <w:sz w:val="18"/>
          <w:szCs w:val="18"/>
          <w:lang w:val="en" w:eastAsia="it-IT"/>
        </w:rPr>
        <w:t xml:space="preserve"> delle graduatorie di istituto ci sarà un concorso nel 2018 con una prova orale seguita - quando si verificherà disponibilità di posti – da un anno di servizio con una valutazione finale. I partecipanti entreranno in ruolo, dunque, dopo una ulteriore verifica in classe. Le iscritte e gli iscritti nelle </w:t>
      </w:r>
      <w:r w:rsidRPr="005172DB">
        <w:rPr>
          <w:rFonts w:ascii="Arial" w:eastAsia="Times New Roman" w:hAnsi="Arial" w:cs="Arial"/>
          <w:b/>
          <w:bCs/>
          <w:color w:val="000000"/>
          <w:sz w:val="18"/>
          <w:szCs w:val="18"/>
          <w:lang w:val="en" w:eastAsia="it-IT"/>
        </w:rPr>
        <w:t>terze fasce di istituto, quelli con 3 anni di servizio</w:t>
      </w:r>
      <w:r w:rsidRPr="005172DB">
        <w:rPr>
          <w:rFonts w:ascii="Arial" w:eastAsia="Times New Roman" w:hAnsi="Arial" w:cs="Arial"/>
          <w:color w:val="000000"/>
          <w:sz w:val="18"/>
          <w:szCs w:val="18"/>
          <w:lang w:val="en" w:eastAsia="it-IT"/>
        </w:rPr>
        <w:t xml:space="preserve">, potranno accedere a concorsi con uno scritto e un orale, se vincitori accederanno al percorso FIT facendo il primo e terzo anno. </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Inclusione delle studentesse e degli studenti con disabilità</w:t>
      </w:r>
    </w:p>
    <w:p w:rsidR="005172DB" w:rsidRPr="005172DB" w:rsidRDefault="005172DB" w:rsidP="005172DB">
      <w:pPr>
        <w:shd w:val="clear" w:color="auto" w:fill="FFFFFF"/>
        <w:spacing w:after="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Garantire </w:t>
      </w:r>
      <w:r w:rsidRPr="005172DB">
        <w:rPr>
          <w:rFonts w:ascii="Arial" w:eastAsia="Times New Roman" w:hAnsi="Arial" w:cs="Arial"/>
          <w:b/>
          <w:bCs/>
          <w:color w:val="000000"/>
          <w:sz w:val="18"/>
          <w:szCs w:val="18"/>
          <w:lang w:val="en" w:eastAsia="it-IT"/>
        </w:rPr>
        <w:t>una scuola sempre più accogliente</w:t>
      </w:r>
      <w:r w:rsidRPr="005172DB">
        <w:rPr>
          <w:rFonts w:ascii="Arial" w:eastAsia="Times New Roman" w:hAnsi="Arial" w:cs="Arial"/>
          <w:color w:val="000000"/>
          <w:sz w:val="18"/>
          <w:szCs w:val="18"/>
          <w:lang w:val="en" w:eastAsia="it-IT"/>
        </w:rPr>
        <w:t xml:space="preserve"> alle alunne e agli alunni con disabilità, rafforzando il ruolo delle famiglie e delle associazioni nei processi di inclusione e coinvolgendo - anche e soprattutto attraverso la formazione in servizio – </w:t>
      </w:r>
      <w:r w:rsidRPr="005172DB">
        <w:rPr>
          <w:rFonts w:ascii="Arial" w:eastAsia="Times New Roman" w:hAnsi="Arial" w:cs="Arial"/>
          <w:b/>
          <w:bCs/>
          <w:color w:val="000000"/>
          <w:sz w:val="18"/>
          <w:szCs w:val="18"/>
          <w:lang w:val="en" w:eastAsia="it-IT"/>
        </w:rPr>
        <w:t>tutte le componenti del personale scolastico</w:t>
      </w:r>
      <w:r w:rsidRPr="005172DB">
        <w:rPr>
          <w:rFonts w:ascii="Arial" w:eastAsia="Times New Roman" w:hAnsi="Arial" w:cs="Arial"/>
          <w:color w:val="000000"/>
          <w:sz w:val="18"/>
          <w:szCs w:val="18"/>
          <w:lang w:val="en" w:eastAsia="it-IT"/>
        </w:rPr>
        <w:t xml:space="preserve">. Questo l’obiettivo del provvedimento approvato.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Insegnanti sempre più preparati</w:t>
      </w:r>
      <w:r w:rsidRPr="005172DB">
        <w:rPr>
          <w:rFonts w:ascii="Arial" w:eastAsia="Times New Roman" w:hAnsi="Arial" w:cs="Arial"/>
          <w:color w:val="000000"/>
          <w:sz w:val="18"/>
          <w:szCs w:val="18"/>
          <w:lang w:val="en" w:eastAsia="it-IT"/>
        </w:rPr>
        <w:t xml:space="preserve">: viene rivista la formazione iniziale delle e dei docenti di sostegno dell’infanzia e della primaria, attraverso l’istituzione di un Corso di specializzazione ad hoc a cui si accede dopo aver conseguito la laurea in Scienze della formazione primaria, comprensiva di 60 crediti sulla didattica dell’inclusione. </w:t>
      </w:r>
      <w:r w:rsidRPr="005172DB">
        <w:rPr>
          <w:rFonts w:ascii="Arial" w:eastAsia="Times New Roman" w:hAnsi="Arial" w:cs="Arial"/>
          <w:b/>
          <w:bCs/>
          <w:color w:val="000000"/>
          <w:sz w:val="18"/>
          <w:szCs w:val="18"/>
          <w:lang w:val="en" w:eastAsia="it-IT"/>
        </w:rPr>
        <w:t>Tutte le future e tutti i futuri docenti, anche nella secondaria</w:t>
      </w:r>
      <w:r w:rsidRPr="005172DB">
        <w:rPr>
          <w:rFonts w:ascii="Arial" w:eastAsia="Times New Roman" w:hAnsi="Arial" w:cs="Arial"/>
          <w:color w:val="000000"/>
          <w:sz w:val="18"/>
          <w:szCs w:val="18"/>
          <w:lang w:val="en" w:eastAsia="it-IT"/>
        </w:rPr>
        <w:t xml:space="preserve">, avranno nel loro percorso di formazione iniziale materie che riguardano le metodologie per l’inclusione e ci sarà una specifica formazione anche per il personale della scuola, Ata compresi.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Coinvolgere tutto il personale nella formazione non vuol dire immaginare una riduzione delle docenti e dei docenti di sostegno, ma una maggiore partecipazione di tutte le componenti sul tema dell’inclusione, perché questa possa realizzarsi concretamente. La proposta di quantificazione del personale sul sostegno sarà fatta, infatti, dal dirigente scolastico </w:t>
      </w:r>
      <w:r w:rsidRPr="005172DB">
        <w:rPr>
          <w:rFonts w:ascii="Arial" w:eastAsia="Times New Roman" w:hAnsi="Arial" w:cs="Arial"/>
          <w:b/>
          <w:bCs/>
          <w:color w:val="000000"/>
          <w:sz w:val="18"/>
          <w:szCs w:val="18"/>
          <w:lang w:val="en" w:eastAsia="it-IT"/>
        </w:rPr>
        <w:t>sulla base del Progetto educativo individualizzato (PEI) di ciascuna alunna e ciascun alunno con disabilità</w:t>
      </w:r>
      <w:r w:rsidRPr="005172DB">
        <w:rPr>
          <w:rFonts w:ascii="Arial" w:eastAsia="Times New Roman" w:hAnsi="Arial" w:cs="Arial"/>
          <w:color w:val="000000"/>
          <w:sz w:val="18"/>
          <w:szCs w:val="18"/>
          <w:lang w:val="en" w:eastAsia="it-IT"/>
        </w:rPr>
        <w:t xml:space="preserve"> e in coerenza con il Piano dell’inclusione di ciascuna scuola.</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Il provvedimento </w:t>
      </w:r>
      <w:r w:rsidRPr="005172DB">
        <w:rPr>
          <w:rFonts w:ascii="Arial" w:eastAsia="Times New Roman" w:hAnsi="Arial" w:cs="Arial"/>
          <w:b/>
          <w:bCs/>
          <w:color w:val="000000"/>
          <w:sz w:val="18"/>
          <w:szCs w:val="18"/>
          <w:lang w:val="en" w:eastAsia="it-IT"/>
        </w:rPr>
        <w:t>introduce l’obbligo</w:t>
      </w:r>
      <w:r w:rsidRPr="005172DB">
        <w:rPr>
          <w:rFonts w:ascii="Arial" w:eastAsia="Times New Roman" w:hAnsi="Arial" w:cs="Arial"/>
          <w:color w:val="000000"/>
          <w:sz w:val="18"/>
          <w:szCs w:val="18"/>
          <w:lang w:val="en" w:eastAsia="it-IT"/>
        </w:rPr>
        <w:t xml:space="preserve"> di tenere conto della presenza di alunne e alunni diversamente abili per </w:t>
      </w:r>
      <w:r w:rsidRPr="005172DB">
        <w:rPr>
          <w:rFonts w:ascii="Arial" w:eastAsia="Times New Roman" w:hAnsi="Arial" w:cs="Arial"/>
          <w:b/>
          <w:bCs/>
          <w:color w:val="000000"/>
          <w:sz w:val="18"/>
          <w:szCs w:val="18"/>
          <w:lang w:val="en" w:eastAsia="it-IT"/>
        </w:rPr>
        <w:t>l’assegnazione del personale Ata</w:t>
      </w:r>
      <w:r w:rsidRPr="005172DB">
        <w:rPr>
          <w:rFonts w:ascii="Arial" w:eastAsia="Times New Roman" w:hAnsi="Arial" w:cs="Arial"/>
          <w:color w:val="000000"/>
          <w:sz w:val="18"/>
          <w:szCs w:val="18"/>
          <w:lang w:val="en" w:eastAsia="it-IT"/>
        </w:rPr>
        <w:t xml:space="preserve"> alle scuole. Nel processo di valutazione delle istituzioni scolastiche </w:t>
      </w:r>
      <w:r w:rsidRPr="005172DB">
        <w:rPr>
          <w:rFonts w:ascii="Arial" w:eastAsia="Times New Roman" w:hAnsi="Arial" w:cs="Arial"/>
          <w:b/>
          <w:bCs/>
          <w:color w:val="000000"/>
          <w:sz w:val="18"/>
          <w:szCs w:val="18"/>
          <w:lang w:val="en" w:eastAsia="it-IT"/>
        </w:rPr>
        <w:t>viene introdotto il livello di inclusività</w:t>
      </w:r>
      <w:r w:rsidRPr="005172DB">
        <w:rPr>
          <w:rFonts w:ascii="Arial" w:eastAsia="Times New Roman" w:hAnsi="Arial" w:cs="Arial"/>
          <w:color w:val="000000"/>
          <w:sz w:val="18"/>
          <w:szCs w:val="18"/>
          <w:lang w:val="en" w:eastAsia="it-IT"/>
        </w:rPr>
        <w:t xml:space="preserve">. Ogni scuola dovrà predisporre, nell’ambito del Piano triennale dell’offerta formativa, un </w:t>
      </w:r>
      <w:r w:rsidRPr="005172DB">
        <w:rPr>
          <w:rFonts w:ascii="Arial" w:eastAsia="Times New Roman" w:hAnsi="Arial" w:cs="Arial"/>
          <w:b/>
          <w:bCs/>
          <w:color w:val="000000"/>
          <w:sz w:val="18"/>
          <w:szCs w:val="18"/>
          <w:lang w:val="en" w:eastAsia="it-IT"/>
        </w:rPr>
        <w:t>Piano specifico per l’inclusione</w:t>
      </w:r>
      <w:r w:rsidRPr="005172DB">
        <w:rPr>
          <w:rFonts w:ascii="Arial" w:eastAsia="Times New Roman" w:hAnsi="Arial" w:cs="Arial"/>
          <w:color w:val="000000"/>
          <w:sz w:val="18"/>
          <w:szCs w:val="18"/>
          <w:lang w:val="en" w:eastAsia="it-IT"/>
        </w:rPr>
        <w:t xml:space="preserve">. Vengono poi </w:t>
      </w:r>
      <w:r w:rsidRPr="005172DB">
        <w:rPr>
          <w:rFonts w:ascii="Arial" w:eastAsia="Times New Roman" w:hAnsi="Arial" w:cs="Arial"/>
          <w:b/>
          <w:bCs/>
          <w:color w:val="000000"/>
          <w:sz w:val="18"/>
          <w:szCs w:val="18"/>
          <w:lang w:val="en" w:eastAsia="it-IT"/>
        </w:rPr>
        <w:t>rivisti, razionalizzati e rafforzati nelle loro funzioni</w:t>
      </w:r>
      <w:r w:rsidRPr="005172DB">
        <w:rPr>
          <w:rFonts w:ascii="Arial" w:eastAsia="Times New Roman" w:hAnsi="Arial" w:cs="Arial"/>
          <w:color w:val="000000"/>
          <w:sz w:val="18"/>
          <w:szCs w:val="18"/>
          <w:lang w:val="en" w:eastAsia="it-IT"/>
        </w:rPr>
        <w:t xml:space="preserve"> gli organismi che operano a livello territoriale per il supporto all’inclusione, con un maggiore coinvolgimento di famiglie e associazioni.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Le commissioni mediche per l’accertamento della disabilità si arricchiscono di nuove professionalità: ci saranno un medico legale e due medici specialisti scelti fra quelli in pediatria e in neuropsichiatria infantile. Per la prima volta le e </w:t>
      </w:r>
      <w:r w:rsidRPr="005172DB">
        <w:rPr>
          <w:rFonts w:ascii="Arial" w:eastAsia="Times New Roman" w:hAnsi="Arial" w:cs="Arial"/>
          <w:b/>
          <w:bCs/>
          <w:color w:val="000000"/>
          <w:sz w:val="18"/>
          <w:szCs w:val="18"/>
          <w:lang w:val="en" w:eastAsia="it-IT"/>
        </w:rPr>
        <w:t>i supplenti potranno avere contratti pluriennali</w:t>
      </w:r>
      <w:r w:rsidRPr="005172DB">
        <w:rPr>
          <w:rFonts w:ascii="Arial" w:eastAsia="Times New Roman" w:hAnsi="Arial" w:cs="Arial"/>
          <w:color w:val="000000"/>
          <w:sz w:val="18"/>
          <w:szCs w:val="18"/>
          <w:lang w:val="en" w:eastAsia="it-IT"/>
        </w:rPr>
        <w:t xml:space="preserve">. In caso di un rapporto positivo con l’alunna o l’alunno e su richiesta delle famiglie le docenti e i docenti con contratto a termine potranno essere riconfermati per più anni senza passare dalle </w:t>
      </w:r>
      <w:r w:rsidRPr="005172DB">
        <w:rPr>
          <w:rFonts w:ascii="Arial" w:eastAsia="Times New Roman" w:hAnsi="Arial" w:cs="Arial"/>
          <w:color w:val="000000"/>
          <w:sz w:val="18"/>
          <w:szCs w:val="18"/>
          <w:lang w:val="en" w:eastAsia="it-IT"/>
        </w:rPr>
        <w:lastRenderedPageBreak/>
        <w:t>annuali trafile di assegnazione della supplenza. Viene rafforzato l’</w:t>
      </w:r>
      <w:r w:rsidRPr="005172DB">
        <w:rPr>
          <w:rFonts w:ascii="Arial" w:eastAsia="Times New Roman" w:hAnsi="Arial" w:cs="Arial"/>
          <w:b/>
          <w:bCs/>
          <w:color w:val="000000"/>
          <w:sz w:val="18"/>
          <w:szCs w:val="18"/>
          <w:lang w:val="en" w:eastAsia="it-IT"/>
        </w:rPr>
        <w:t>Osservatorio permanente</w:t>
      </w:r>
      <w:r w:rsidRPr="005172DB">
        <w:rPr>
          <w:rFonts w:ascii="Arial" w:eastAsia="Times New Roman" w:hAnsi="Arial" w:cs="Arial"/>
          <w:color w:val="000000"/>
          <w:sz w:val="18"/>
          <w:szCs w:val="18"/>
          <w:lang w:val="en" w:eastAsia="it-IT"/>
        </w:rPr>
        <w:t xml:space="preserve"> per l’inclusione insediato al Miur. </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Revisione dei percorsi dell’Istruzione professionale</w:t>
      </w:r>
    </w:p>
    <w:p w:rsidR="005172DB" w:rsidRPr="005172DB" w:rsidRDefault="005172DB" w:rsidP="005172DB">
      <w:pPr>
        <w:shd w:val="clear" w:color="auto" w:fill="FFFFFF"/>
        <w:spacing w:after="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Un sistema di istruzione e formazione professionale che educhi le nuove generazioni al “saper fare di qualità”, consentendo una rapida transizione dal sistema educativo al mondo del lavoro. Lo prevede il decreto approvato oggi che si pone l’obiettivo di dare una chiara identità agli istituti professionali, innovare e rendere più flessibile la loro offerta formativa, superare l’attuale sovrapposizione con l’istruzione tecnica e mettere ordine in un ambito frammentato tra competenze statali e regionali.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 percorsi durano 5 anni: biennio più triennio. </w:t>
      </w:r>
      <w:r w:rsidRPr="005172DB">
        <w:rPr>
          <w:rFonts w:ascii="Arial" w:eastAsia="Times New Roman" w:hAnsi="Arial" w:cs="Arial"/>
          <w:b/>
          <w:bCs/>
          <w:color w:val="000000"/>
          <w:sz w:val="18"/>
          <w:szCs w:val="18"/>
          <w:lang w:val="en" w:eastAsia="it-IT"/>
        </w:rPr>
        <w:t>Gli indirizzi</w:t>
      </w:r>
      <w:r w:rsidRPr="005172DB">
        <w:rPr>
          <w:rFonts w:ascii="Arial" w:eastAsia="Times New Roman" w:hAnsi="Arial" w:cs="Arial"/>
          <w:color w:val="000000"/>
          <w:sz w:val="18"/>
          <w:szCs w:val="18"/>
          <w:lang w:val="en" w:eastAsia="it-IT"/>
        </w:rPr>
        <w:t xml:space="preserve">, a partire dall’anno scolastico 2018/2019, </w:t>
      </w:r>
      <w:r w:rsidRPr="005172DB">
        <w:rPr>
          <w:rFonts w:ascii="Arial" w:eastAsia="Times New Roman" w:hAnsi="Arial" w:cs="Arial"/>
          <w:b/>
          <w:bCs/>
          <w:color w:val="000000"/>
          <w:sz w:val="18"/>
          <w:szCs w:val="18"/>
          <w:lang w:val="en" w:eastAsia="it-IT"/>
        </w:rPr>
        <w:t>passano da 6 a 11</w:t>
      </w:r>
      <w:r w:rsidRPr="005172DB">
        <w:rPr>
          <w:rFonts w:ascii="Arial" w:eastAsia="Times New Roman" w:hAnsi="Arial" w:cs="Arial"/>
          <w:color w:val="000000"/>
          <w:sz w:val="18"/>
          <w:szCs w:val="18"/>
          <w:lang w:val="en" w:eastAsia="it-IT"/>
        </w:rPr>
        <w:t xml:space="preserve">: agricoltura, sviluppo rurale, valorizzazione dei prodotti del territorio e gestione delle risorse forestali e montane; pesca commerciale e produzioni ittiche; industria e artigianato per il Made in Italy; manutenzione e assistenza tecnica; gestione delle acque e risanamento ambientale; servizi commerciali; enogastronomia e ospitalità alberghiera; servizi culturali e dello spettacolo; servizi per la sanità e l’assistenza sociale; arti ausiliarie delle professioni sanitarie: odontotecnico; arti ausiliarie delle professioni sanitarie: ottico.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Ogni scuola potrà declinare questi indirizzi in base alle richieste e alle peculiarità del territorio, coerentemente con le priorità indicate dalle Regioni. Si punta ad una sempre maggiore personalizzazione degli apprendimenti in modo tale che le studentesse e gli studenti, attraverso un progetto formativo individuale, possano sviluppare e acquisire competenze che li aiutino nell’accesso del mondo del lavoro. Nel biennio vengono inseriti gli </w:t>
      </w:r>
      <w:r w:rsidRPr="005172DB">
        <w:rPr>
          <w:rFonts w:ascii="Arial" w:eastAsia="Times New Roman" w:hAnsi="Arial" w:cs="Arial"/>
          <w:b/>
          <w:bCs/>
          <w:color w:val="000000"/>
          <w:sz w:val="18"/>
          <w:szCs w:val="18"/>
          <w:lang w:val="en" w:eastAsia="it-IT"/>
        </w:rPr>
        <w:t>assi culturali</w:t>
      </w:r>
      <w:r w:rsidRPr="005172DB">
        <w:rPr>
          <w:rFonts w:ascii="Arial" w:eastAsia="Times New Roman" w:hAnsi="Arial" w:cs="Arial"/>
          <w:color w:val="000000"/>
          <w:sz w:val="18"/>
          <w:szCs w:val="18"/>
          <w:lang w:val="en" w:eastAsia="it-IT"/>
        </w:rPr>
        <w:t xml:space="preserve">, ovvero aggregazioni di insegnamenti omogenei che forniscono competenze chiave di cittadinanza alle giovani e ai giovani, e si dà maggiore spazio all’alternanza scuola-lavoro e all’apprendistato.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Le scuole potranno utilizzare le loro quote di autonomia in relazione all’orario complessivo per rafforzare i laboratori e qualificare la loro offerta in modo flessibile. Gli istituti potranno, poi, avvalersi del contributo di esperti del mondo del lavoro e delle professioni e attivare partenariati per migliorare l’offerta formativa.</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Conseguita la qualifica triennale, le studentesse e gli studenti potranno scegliere di proseguire gli studi passando al quarto anno dei percorsi di Istruzione Professionale o dei percorsi di Istruzione e Formazione Professionale e conseguire un diploma professionale tecnico. Al termine dei percorsi di istruzione professionale, in quelle che diventano vere e proprie “scuole territoriali di innovazione”, le ragazze e i ragazzi conseguono il diploma quinquennale di istruzione secondaria di II grado, grazie al quale potranno accedere agli Istituti tecnici superiori (ITS), alle Università e alle Istituzioni dell’Alta formazione artistica, musicale e coreutica (AFAM), in base alle loro inclinazioni e ai loro desideri.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Le istituzioni scolastiche che offrono percorsi di istruzione professionale e le istituzioni formative accreditate per fornire percorsi di Istruzione e Formazione professionale (di competenza regionale) entrano a far parte della Rete nazionale delle Scuole Professionali: finalmente un’offerta formativa unitaria, articolata e integrata sul territorio. Il sistema sarà in vigore a partire dall’anno scolastico 2018/2019. Un tavolo coordinato dal Miur - al quale prendono parte le Regioni, gli Enti locali, le Parti Sociali, gli altri Ministeri interessati, l’Istituto nazionale per la valutazione del sistema dell’istruzione (Invalsi), l’Istituto nazionale di documentazione, innovazione e ricerca educativa (Indire), l’Istituto nazionale per l’analisi delle politiche pubbliche (Inapp) e l’Agenzia Nazionale Politiche Attive Lavoro (Anpal) - monitora i percorsi dell’istruzione professionale e aggiorna gli indirizzi con cadenza almeno quinquennale. </w:t>
      </w:r>
      <w:r w:rsidRPr="005172DB">
        <w:rPr>
          <w:rFonts w:ascii="Arial" w:eastAsia="Times New Roman" w:hAnsi="Arial" w:cs="Arial"/>
          <w:b/>
          <w:bCs/>
          <w:color w:val="000000"/>
          <w:sz w:val="18"/>
          <w:szCs w:val="18"/>
          <w:lang w:val="en" w:eastAsia="it-IT"/>
        </w:rPr>
        <w:t>Vengono stanziati oltre 48 milioni a regime</w:t>
      </w:r>
      <w:r w:rsidRPr="005172DB">
        <w:rPr>
          <w:rFonts w:ascii="Arial" w:eastAsia="Times New Roman" w:hAnsi="Arial" w:cs="Arial"/>
          <w:color w:val="000000"/>
          <w:sz w:val="18"/>
          <w:szCs w:val="18"/>
          <w:lang w:val="en" w:eastAsia="it-IT"/>
        </w:rPr>
        <w:t xml:space="preserve"> per incrementare il personale necessario all’attuazione delle novità previste. Sarà stabilizzato lo stanziamento di 25 milioni all’anno per l’apprendistato formativo. </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Sistema integrato di educazione e di istruzione 0-6 anni</w:t>
      </w:r>
    </w:p>
    <w:p w:rsidR="005172DB" w:rsidRPr="005172DB" w:rsidRDefault="005172DB" w:rsidP="005172DB">
      <w:pPr>
        <w:shd w:val="clear" w:color="auto" w:fill="FFFFFF"/>
        <w:spacing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I servizi per l’infanzia escono dalla dimensione assistenziale ed entrano a pieno titolo nella sfera educativa. Viene istituito infatti per la prima volta un </w:t>
      </w:r>
      <w:r w:rsidRPr="005172DB">
        <w:rPr>
          <w:rFonts w:ascii="Arial" w:eastAsia="Times New Roman" w:hAnsi="Arial" w:cs="Arial"/>
          <w:b/>
          <w:bCs/>
          <w:color w:val="000000"/>
          <w:sz w:val="18"/>
          <w:szCs w:val="18"/>
          <w:lang w:val="en" w:eastAsia="it-IT"/>
        </w:rPr>
        <w:t>Sistema integrato di educazione e di istruzione dalla nascita fino a 6 anni</w:t>
      </w:r>
      <w:r w:rsidRPr="005172DB">
        <w:rPr>
          <w:rFonts w:ascii="Arial" w:eastAsia="Times New Roman" w:hAnsi="Arial" w:cs="Arial"/>
          <w:color w:val="000000"/>
          <w:sz w:val="18"/>
          <w:szCs w:val="18"/>
          <w:lang w:val="en" w:eastAsia="it-IT"/>
        </w:rPr>
        <w:t xml:space="preserve"> per garantire “ai bambini e alle bambine pari opportunità di educazione, istruzione, cura, relazione e gioco, superando disuguaglianze e barriere territoriali, economiche, etniche e culturali”. Particolare attenzione verrà data alle bambine e ai bambini con disabilità.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Attraverso la costituzione del Sistema integrato progressivamente </w:t>
      </w:r>
      <w:r w:rsidRPr="005172DB">
        <w:rPr>
          <w:rFonts w:ascii="Arial" w:eastAsia="Times New Roman" w:hAnsi="Arial" w:cs="Arial"/>
          <w:b/>
          <w:bCs/>
          <w:color w:val="000000"/>
          <w:sz w:val="18"/>
          <w:szCs w:val="18"/>
          <w:lang w:val="en" w:eastAsia="it-IT"/>
        </w:rPr>
        <w:t>si estenderanno, amplieranno e qualificheranno i servizi educativi</w:t>
      </w:r>
      <w:r w:rsidRPr="005172DB">
        <w:rPr>
          <w:rFonts w:ascii="Arial" w:eastAsia="Times New Roman" w:hAnsi="Arial" w:cs="Arial"/>
          <w:color w:val="000000"/>
          <w:sz w:val="18"/>
          <w:szCs w:val="18"/>
          <w:lang w:val="en" w:eastAsia="it-IT"/>
        </w:rPr>
        <w:t xml:space="preserve"> per l’infanzia e della scuola dell’infanzia su tutto il territorio nazionale. I servizi saranno organizzati all’interno di un assetto di competenze tra i diversi attori in campo (Stato, Regioni, Enti locali) chiaro ed efficiente. Per finanziare il nuovo Sistema viene creato un </w:t>
      </w:r>
      <w:r w:rsidRPr="005172DB">
        <w:rPr>
          <w:rFonts w:ascii="Arial" w:eastAsia="Times New Roman" w:hAnsi="Arial" w:cs="Arial"/>
          <w:b/>
          <w:bCs/>
          <w:color w:val="000000"/>
          <w:sz w:val="18"/>
          <w:szCs w:val="18"/>
          <w:lang w:val="en" w:eastAsia="it-IT"/>
        </w:rPr>
        <w:t>Fondo</w:t>
      </w:r>
      <w:r w:rsidRPr="005172DB">
        <w:rPr>
          <w:rFonts w:ascii="Arial" w:eastAsia="Times New Roman" w:hAnsi="Arial" w:cs="Arial"/>
          <w:color w:val="000000"/>
          <w:sz w:val="18"/>
          <w:szCs w:val="18"/>
          <w:lang w:val="en" w:eastAsia="it-IT"/>
        </w:rPr>
        <w:t xml:space="preserve"> specifico (239 milioni all’anno a regime) per l’attribuzione di risorse </w:t>
      </w:r>
      <w:r w:rsidRPr="005172DB">
        <w:rPr>
          <w:rFonts w:ascii="Arial" w:eastAsia="Times New Roman" w:hAnsi="Arial" w:cs="Arial"/>
          <w:color w:val="000000"/>
          <w:sz w:val="18"/>
          <w:szCs w:val="18"/>
          <w:lang w:val="en" w:eastAsia="it-IT"/>
        </w:rPr>
        <w:lastRenderedPageBreak/>
        <w:t xml:space="preserve">agli Enti locali.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Il decreto prevede un </w:t>
      </w:r>
      <w:r w:rsidRPr="005172DB">
        <w:rPr>
          <w:rFonts w:ascii="Arial" w:eastAsia="Times New Roman" w:hAnsi="Arial" w:cs="Arial"/>
          <w:b/>
          <w:bCs/>
          <w:color w:val="000000"/>
          <w:sz w:val="18"/>
          <w:szCs w:val="18"/>
          <w:lang w:val="en" w:eastAsia="it-IT"/>
        </w:rPr>
        <w:t>Piano di azione nazionale di attuazione</w:t>
      </w:r>
      <w:r w:rsidRPr="005172DB">
        <w:rPr>
          <w:rFonts w:ascii="Arial" w:eastAsia="Times New Roman" w:hAnsi="Arial" w:cs="Arial"/>
          <w:color w:val="000000"/>
          <w:sz w:val="18"/>
          <w:szCs w:val="18"/>
          <w:lang w:val="en" w:eastAsia="it-IT"/>
        </w:rPr>
        <w:t xml:space="preserve"> che coinvolgerà attivamente tutti gli attori in campo. Anche le famiglie saranno coinvolte attraverso gli organismi di rappresentanza. Sarà promossa la costituzione di </w:t>
      </w:r>
      <w:r w:rsidRPr="005172DB">
        <w:rPr>
          <w:rFonts w:ascii="Arial" w:eastAsia="Times New Roman" w:hAnsi="Arial" w:cs="Arial"/>
          <w:b/>
          <w:bCs/>
          <w:color w:val="000000"/>
          <w:sz w:val="18"/>
          <w:szCs w:val="18"/>
          <w:lang w:val="en" w:eastAsia="it-IT"/>
        </w:rPr>
        <w:t>Poli per l’infanzia</w:t>
      </w:r>
      <w:r w:rsidRPr="005172DB">
        <w:rPr>
          <w:rFonts w:ascii="Arial" w:eastAsia="Times New Roman" w:hAnsi="Arial" w:cs="Arial"/>
          <w:color w:val="000000"/>
          <w:sz w:val="18"/>
          <w:szCs w:val="18"/>
          <w:lang w:val="en" w:eastAsia="it-IT"/>
        </w:rPr>
        <w:t xml:space="preserve"> per bambine e bambini di età fino a 6 anni, anche aggregati a scuole primarie e istituti comprensivi. I Poli serviranno a </w:t>
      </w:r>
      <w:r w:rsidRPr="005172DB">
        <w:rPr>
          <w:rFonts w:ascii="Arial" w:eastAsia="Times New Roman" w:hAnsi="Arial" w:cs="Arial"/>
          <w:b/>
          <w:bCs/>
          <w:color w:val="000000"/>
          <w:sz w:val="18"/>
          <w:szCs w:val="18"/>
          <w:lang w:val="en" w:eastAsia="it-IT"/>
        </w:rPr>
        <w:t>potenziare la ricettività dei servizi e sostenere la continuità del percorso educativo e scolastico</w:t>
      </w:r>
      <w:r w:rsidRPr="005172DB">
        <w:rPr>
          <w:rFonts w:ascii="Arial" w:eastAsia="Times New Roman" w:hAnsi="Arial" w:cs="Arial"/>
          <w:color w:val="000000"/>
          <w:sz w:val="18"/>
          <w:szCs w:val="18"/>
          <w:lang w:val="en" w:eastAsia="it-IT"/>
        </w:rPr>
        <w:t xml:space="preserve">. I Poli saranno finanziati anche attraverso appositi fondi Inail (150 milioni per la parte edilizia). </w:t>
      </w:r>
      <w:r w:rsidRPr="005172DB">
        <w:rPr>
          <w:rFonts w:ascii="Arial" w:eastAsia="Times New Roman" w:hAnsi="Arial" w:cs="Arial"/>
          <w:b/>
          <w:bCs/>
          <w:color w:val="000000"/>
          <w:sz w:val="18"/>
          <w:szCs w:val="18"/>
          <w:lang w:val="en" w:eastAsia="it-IT"/>
        </w:rPr>
        <w:t>Sarà prevista la qualifica universitaria come titolo di accesso per il personale</w:t>
      </w:r>
      <w:r w:rsidRPr="005172DB">
        <w:rPr>
          <w:rFonts w:ascii="Arial" w:eastAsia="Times New Roman" w:hAnsi="Arial" w:cs="Arial"/>
          <w:color w:val="000000"/>
          <w:sz w:val="18"/>
          <w:szCs w:val="18"/>
          <w:lang w:val="en" w:eastAsia="it-IT"/>
        </w:rPr>
        <w:t xml:space="preserve">, anche per i servizi da 0 a 3 anni, nell’ottica di garantire una sempre maggiore qualità del sistema. </w:t>
      </w:r>
      <w:r w:rsidRPr="005172DB">
        <w:rPr>
          <w:rFonts w:ascii="Arial" w:eastAsia="Times New Roman" w:hAnsi="Arial" w:cs="Arial"/>
          <w:b/>
          <w:bCs/>
          <w:color w:val="000000"/>
          <w:sz w:val="18"/>
          <w:szCs w:val="18"/>
          <w:lang w:val="en" w:eastAsia="it-IT"/>
        </w:rPr>
        <w:t>Per la prima volta sarà istituita una soglia massima per la contribuzione da parte delle famiglie</w:t>
      </w:r>
      <w:r w:rsidRPr="005172DB">
        <w:rPr>
          <w:rFonts w:ascii="Arial" w:eastAsia="Times New Roman" w:hAnsi="Arial" w:cs="Arial"/>
          <w:color w:val="000000"/>
          <w:sz w:val="18"/>
          <w:szCs w:val="18"/>
          <w:lang w:val="en" w:eastAsia="it-IT"/>
        </w:rPr>
        <w:t xml:space="preserv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 xml:space="preserve">È prevista una specifica </w:t>
      </w:r>
      <w:r w:rsidRPr="005172DB">
        <w:rPr>
          <w:rFonts w:ascii="Arial" w:eastAsia="Times New Roman" w:hAnsi="Arial" w:cs="Arial"/>
          <w:i/>
          <w:iCs/>
          <w:color w:val="000000"/>
          <w:sz w:val="18"/>
          <w:szCs w:val="18"/>
          <w:lang w:val="en" w:eastAsia="it-IT"/>
        </w:rPr>
        <w:t>governance</w:t>
      </w:r>
      <w:r w:rsidRPr="005172DB">
        <w:rPr>
          <w:rFonts w:ascii="Arial" w:eastAsia="Times New Roman" w:hAnsi="Arial" w:cs="Arial"/>
          <w:color w:val="000000"/>
          <w:sz w:val="18"/>
          <w:szCs w:val="18"/>
          <w:lang w:val="en" w:eastAsia="it-IT"/>
        </w:rPr>
        <w:t xml:space="preserve"> del Sistema integrato di educazione e di istruzione. Al Ministero dell’Istruzione, dell’Università e della Ricerca spetterà un ruolo di coordinamento, indirizzo e promozione, in sintonia con le Regioni e gli Enti locali, sulla base del Piano di Azione Nazionale che sarà adottato dal Governo.</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Diritto allo studio</w:t>
      </w:r>
    </w:p>
    <w:p w:rsidR="005172DB" w:rsidRPr="005172DB" w:rsidRDefault="005172DB" w:rsidP="005172DB">
      <w:pPr>
        <w:shd w:val="clear" w:color="auto" w:fill="FFFFFF"/>
        <w:spacing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Una nuova </w:t>
      </w:r>
      <w:r w:rsidRPr="005172DB">
        <w:rPr>
          <w:rFonts w:ascii="Arial" w:eastAsia="Times New Roman" w:hAnsi="Arial" w:cs="Arial"/>
          <w:i/>
          <w:iCs/>
          <w:color w:val="000000"/>
          <w:sz w:val="18"/>
          <w:szCs w:val="18"/>
          <w:lang w:val="en" w:eastAsia="it-IT"/>
        </w:rPr>
        <w:t>governance</w:t>
      </w:r>
      <w:r w:rsidRPr="005172DB">
        <w:rPr>
          <w:rFonts w:ascii="Arial" w:eastAsia="Times New Roman" w:hAnsi="Arial" w:cs="Arial"/>
          <w:color w:val="000000"/>
          <w:sz w:val="18"/>
          <w:szCs w:val="18"/>
          <w:lang w:val="en" w:eastAsia="it-IT"/>
        </w:rPr>
        <w:t xml:space="preserve"> per garantire una maggiore partecipazione delle studentesse e degli studenti e delle famiglie. La promozione di un sistema di welfare fondato su livelli di prestazioni nazionali, misure su libri di testo, tasse scolastiche, trasporti. Il potenziamento della carta dello studente </w:t>
      </w:r>
      <w:r w:rsidRPr="005172DB">
        <w:rPr>
          <w:rFonts w:ascii="Arial" w:eastAsia="Times New Roman" w:hAnsi="Arial" w:cs="Arial"/>
          <w:b/>
          <w:bCs/>
          <w:color w:val="000000"/>
          <w:sz w:val="18"/>
          <w:szCs w:val="18"/>
          <w:lang w:val="en" w:eastAsia="it-IT"/>
        </w:rPr>
        <w:t>IoStudio</w:t>
      </w:r>
      <w:r w:rsidRPr="005172DB">
        <w:rPr>
          <w:rFonts w:ascii="Arial" w:eastAsia="Times New Roman" w:hAnsi="Arial" w:cs="Arial"/>
          <w:color w:val="000000"/>
          <w:sz w:val="18"/>
          <w:szCs w:val="18"/>
          <w:lang w:val="en" w:eastAsia="it-IT"/>
        </w:rPr>
        <w:t xml:space="preserve">. </w:t>
      </w:r>
      <w:r w:rsidRPr="005172DB">
        <w:rPr>
          <w:rFonts w:ascii="Arial" w:eastAsia="Times New Roman" w:hAnsi="Arial" w:cs="Arial"/>
          <w:b/>
          <w:bCs/>
          <w:color w:val="000000"/>
          <w:sz w:val="18"/>
          <w:szCs w:val="18"/>
          <w:lang w:val="en" w:eastAsia="it-IT"/>
        </w:rPr>
        <w:t>Oltre sessanta milioni</w:t>
      </w:r>
      <w:r w:rsidRPr="005172DB">
        <w:rPr>
          <w:rFonts w:ascii="Arial" w:eastAsia="Times New Roman" w:hAnsi="Arial" w:cs="Arial"/>
          <w:color w:val="000000"/>
          <w:sz w:val="18"/>
          <w:szCs w:val="18"/>
          <w:lang w:val="en" w:eastAsia="it-IT"/>
        </w:rPr>
        <w:t xml:space="preserve"> di </w:t>
      </w:r>
      <w:r w:rsidRPr="005172DB">
        <w:rPr>
          <w:rFonts w:ascii="Arial" w:eastAsia="Times New Roman" w:hAnsi="Arial" w:cs="Arial"/>
          <w:b/>
          <w:bCs/>
          <w:color w:val="000000"/>
          <w:sz w:val="18"/>
          <w:szCs w:val="18"/>
          <w:lang w:val="en" w:eastAsia="it-IT"/>
        </w:rPr>
        <w:t>investimento</w:t>
      </w:r>
      <w:r w:rsidRPr="005172DB">
        <w:rPr>
          <w:rFonts w:ascii="Arial" w:eastAsia="Times New Roman" w:hAnsi="Arial" w:cs="Arial"/>
          <w:color w:val="000000"/>
          <w:sz w:val="18"/>
          <w:szCs w:val="18"/>
          <w:lang w:val="en" w:eastAsia="it-IT"/>
        </w:rPr>
        <w:t xml:space="preserve"> fra borse di studio, mobilità, supporti per la didattica. Questi i principali contenuti del decreto sul Diritto allo Studio.</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In particolare, il provvedimento prevede l’istituzione di una </w:t>
      </w:r>
      <w:r w:rsidRPr="005172DB">
        <w:rPr>
          <w:rFonts w:ascii="Arial" w:eastAsia="Times New Roman" w:hAnsi="Arial" w:cs="Arial"/>
          <w:b/>
          <w:bCs/>
          <w:color w:val="000000"/>
          <w:sz w:val="18"/>
          <w:szCs w:val="18"/>
          <w:lang w:val="en" w:eastAsia="it-IT"/>
        </w:rPr>
        <w:t>Conferenza Nazionale</w:t>
      </w:r>
      <w:r w:rsidRPr="005172DB">
        <w:rPr>
          <w:rFonts w:ascii="Arial" w:eastAsia="Times New Roman" w:hAnsi="Arial" w:cs="Arial"/>
          <w:color w:val="000000"/>
          <w:sz w:val="18"/>
          <w:szCs w:val="18"/>
          <w:lang w:val="en" w:eastAsia="it-IT"/>
        </w:rPr>
        <w:t>. Una novità assoluta che consentirà una governance più partecipata: al tavolo ci saranno Associazioni dei genitori e delle studentesse e degli studenti, Consulte provinciali delle studentesse e degli studenti, il Miur, ma anche Ministero dei Beni e delle Attività Culturali e del Turismo, Ministero delle Infrastrutture e dei Trasporti, Regioni, Comuni.</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Sono previsti specifici finanziamenti per sostenere il </w:t>
      </w:r>
      <w:r w:rsidRPr="005172DB">
        <w:rPr>
          <w:rFonts w:ascii="Arial" w:eastAsia="Times New Roman" w:hAnsi="Arial" w:cs="Arial"/>
          <w:i/>
          <w:iCs/>
          <w:color w:val="000000"/>
          <w:sz w:val="18"/>
          <w:szCs w:val="18"/>
          <w:lang w:val="en" w:eastAsia="it-IT"/>
        </w:rPr>
        <w:t>welfare</w:t>
      </w:r>
      <w:r w:rsidRPr="005172DB">
        <w:rPr>
          <w:rFonts w:ascii="Arial" w:eastAsia="Times New Roman" w:hAnsi="Arial" w:cs="Arial"/>
          <w:color w:val="000000"/>
          <w:sz w:val="18"/>
          <w:szCs w:val="18"/>
          <w:lang w:val="en" w:eastAsia="it-IT"/>
        </w:rPr>
        <w:t xml:space="preserve"> studentesco: </w:t>
      </w:r>
      <w:r w:rsidRPr="005172DB">
        <w:rPr>
          <w:rFonts w:ascii="Arial" w:eastAsia="Times New Roman" w:hAnsi="Arial" w:cs="Arial"/>
          <w:b/>
          <w:bCs/>
          <w:color w:val="000000"/>
          <w:sz w:val="18"/>
          <w:szCs w:val="18"/>
          <w:lang w:val="en" w:eastAsia="it-IT"/>
        </w:rPr>
        <w:t>30 milioni</w:t>
      </w:r>
      <w:r w:rsidRPr="005172DB">
        <w:rPr>
          <w:rFonts w:ascii="Arial" w:eastAsia="Times New Roman" w:hAnsi="Arial" w:cs="Arial"/>
          <w:color w:val="000000"/>
          <w:sz w:val="18"/>
          <w:szCs w:val="18"/>
          <w:lang w:val="en" w:eastAsia="it-IT"/>
        </w:rPr>
        <w:t xml:space="preserve"> vengono destinati per il 2017 (diventano 39,7 a regime dal 2019) alla copertura di </w:t>
      </w:r>
      <w:r w:rsidRPr="005172DB">
        <w:rPr>
          <w:rFonts w:ascii="Arial" w:eastAsia="Times New Roman" w:hAnsi="Arial" w:cs="Arial"/>
          <w:b/>
          <w:bCs/>
          <w:color w:val="000000"/>
          <w:sz w:val="18"/>
          <w:szCs w:val="18"/>
          <w:lang w:val="en" w:eastAsia="it-IT"/>
        </w:rPr>
        <w:t>borse di studio</w:t>
      </w:r>
      <w:r w:rsidRPr="005172DB">
        <w:rPr>
          <w:rFonts w:ascii="Arial" w:eastAsia="Times New Roman" w:hAnsi="Arial" w:cs="Arial"/>
          <w:color w:val="000000"/>
          <w:sz w:val="18"/>
          <w:szCs w:val="18"/>
          <w:lang w:val="en" w:eastAsia="it-IT"/>
        </w:rPr>
        <w:t xml:space="preserve"> grazie alle quali studentesse e studenti delle scuole secondarie di II grado potranno avere supporto per l’acquisto di materiale didattico, per trasporti, per accedere a beni di natura culturale. Si tratta, a regime, di quasi 30 milioni in più rispetto allo stanziamento previsto dal testo iniziale, prima del passaggio parlamentare.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Altri </w:t>
      </w:r>
      <w:r w:rsidRPr="005172DB">
        <w:rPr>
          <w:rFonts w:ascii="Arial" w:eastAsia="Times New Roman" w:hAnsi="Arial" w:cs="Arial"/>
          <w:b/>
          <w:bCs/>
          <w:color w:val="000000"/>
          <w:sz w:val="18"/>
          <w:szCs w:val="18"/>
          <w:lang w:val="en" w:eastAsia="it-IT"/>
        </w:rPr>
        <w:t>10 milioni</w:t>
      </w:r>
      <w:r w:rsidRPr="005172DB">
        <w:rPr>
          <w:rFonts w:ascii="Arial" w:eastAsia="Times New Roman" w:hAnsi="Arial" w:cs="Arial"/>
          <w:color w:val="000000"/>
          <w:sz w:val="18"/>
          <w:szCs w:val="18"/>
          <w:lang w:val="en" w:eastAsia="it-IT"/>
        </w:rPr>
        <w:t xml:space="preserve"> (all’anno, fino al 2019/2020) vengono stanziati per l’acquisto di </w:t>
      </w:r>
      <w:r w:rsidRPr="005172DB">
        <w:rPr>
          <w:rFonts w:ascii="Arial" w:eastAsia="Times New Roman" w:hAnsi="Arial" w:cs="Arial"/>
          <w:b/>
          <w:bCs/>
          <w:color w:val="000000"/>
          <w:sz w:val="18"/>
          <w:szCs w:val="18"/>
          <w:lang w:val="en" w:eastAsia="it-IT"/>
        </w:rPr>
        <w:t>sussidi didattici</w:t>
      </w:r>
      <w:r w:rsidRPr="005172DB">
        <w:rPr>
          <w:rFonts w:ascii="Arial" w:eastAsia="Times New Roman" w:hAnsi="Arial" w:cs="Arial"/>
          <w:color w:val="000000"/>
          <w:sz w:val="18"/>
          <w:szCs w:val="18"/>
          <w:lang w:val="en" w:eastAsia="it-IT"/>
        </w:rPr>
        <w:t xml:space="preserve"> nelle scuole che accolgono alunne e alunni con disabilità. Ancora altri </w:t>
      </w:r>
      <w:r w:rsidRPr="005172DB">
        <w:rPr>
          <w:rFonts w:ascii="Arial" w:eastAsia="Times New Roman" w:hAnsi="Arial" w:cs="Arial"/>
          <w:b/>
          <w:bCs/>
          <w:color w:val="000000"/>
          <w:sz w:val="18"/>
          <w:szCs w:val="18"/>
          <w:lang w:val="en" w:eastAsia="it-IT"/>
        </w:rPr>
        <w:t>10 milioni</w:t>
      </w:r>
      <w:r w:rsidRPr="005172DB">
        <w:rPr>
          <w:rFonts w:ascii="Arial" w:eastAsia="Times New Roman" w:hAnsi="Arial" w:cs="Arial"/>
          <w:color w:val="000000"/>
          <w:sz w:val="18"/>
          <w:szCs w:val="18"/>
          <w:lang w:val="en" w:eastAsia="it-IT"/>
        </w:rPr>
        <w:t xml:space="preserve"> vengono investiti, a partire dal 2019, per l’acquisto da parte delle scuole di </w:t>
      </w:r>
      <w:r w:rsidRPr="005172DB">
        <w:rPr>
          <w:rFonts w:ascii="Arial" w:eastAsia="Times New Roman" w:hAnsi="Arial" w:cs="Arial"/>
          <w:b/>
          <w:bCs/>
          <w:color w:val="000000"/>
          <w:sz w:val="18"/>
          <w:szCs w:val="18"/>
          <w:lang w:val="en" w:eastAsia="it-IT"/>
        </w:rPr>
        <w:t>libri di testo e di altri contenuti didattici</w:t>
      </w:r>
      <w:r w:rsidRPr="005172DB">
        <w:rPr>
          <w:rFonts w:ascii="Arial" w:eastAsia="Times New Roman" w:hAnsi="Arial" w:cs="Arial"/>
          <w:color w:val="000000"/>
          <w:sz w:val="18"/>
          <w:szCs w:val="18"/>
          <w:lang w:val="en" w:eastAsia="it-IT"/>
        </w:rPr>
        <w:t xml:space="preserve">, anche digitali, per il comodato d’uso dalla primaria fino alle classi dell’assolvimento dell’obbligo. Supporto aggiuntivo anche per la </w:t>
      </w:r>
      <w:r w:rsidRPr="005172DB">
        <w:rPr>
          <w:rFonts w:ascii="Arial" w:eastAsia="Times New Roman" w:hAnsi="Arial" w:cs="Arial"/>
          <w:b/>
          <w:bCs/>
          <w:color w:val="000000"/>
          <w:sz w:val="18"/>
          <w:szCs w:val="18"/>
          <w:lang w:val="en" w:eastAsia="it-IT"/>
        </w:rPr>
        <w:t>scuola in ospedale e per l’istruzione domiciliare</w:t>
      </w:r>
      <w:r w:rsidRPr="005172DB">
        <w:rPr>
          <w:rFonts w:ascii="Arial" w:eastAsia="Times New Roman" w:hAnsi="Arial" w:cs="Arial"/>
          <w:color w:val="000000"/>
          <w:sz w:val="18"/>
          <w:szCs w:val="18"/>
          <w:lang w:val="en" w:eastAsia="it-IT"/>
        </w:rPr>
        <w:t xml:space="preserve"> con uno stanziamento di 2,5 milioni di euro all’anno dal 2017.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È previsto l’</w:t>
      </w:r>
      <w:r w:rsidRPr="005172DB">
        <w:rPr>
          <w:rFonts w:ascii="Arial" w:eastAsia="Times New Roman" w:hAnsi="Arial" w:cs="Arial"/>
          <w:b/>
          <w:bCs/>
          <w:color w:val="000000"/>
          <w:sz w:val="18"/>
          <w:szCs w:val="18"/>
          <w:lang w:val="en" w:eastAsia="it-IT"/>
        </w:rPr>
        <w:t>esonero totale dal pagamento delle tasse scolastiche - in base all’Isee - per le studentesse e gli studenti delle quarte e delle quinte della secondaria di II grado</w:t>
      </w:r>
      <w:r w:rsidRPr="005172DB">
        <w:rPr>
          <w:rFonts w:ascii="Arial" w:eastAsia="Times New Roman" w:hAnsi="Arial" w:cs="Arial"/>
          <w:color w:val="000000"/>
          <w:sz w:val="18"/>
          <w:szCs w:val="18"/>
          <w:lang w:val="en" w:eastAsia="it-IT"/>
        </w:rPr>
        <w:t>. Si parte nell’anno scolastico 2018/2019 con le quarte. Rafforzata la Carta dello studente (IoStudio) che sarà estesa anche a chi frequenta i corsi dell’Afam (Alta formazione musicale e coreutica) e ai Centri Regionali per la Formazione Professionale.</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 xml:space="preserve">Promozione e diffusione della Cultura umanistica, </w:t>
      </w:r>
      <w:r w:rsidRPr="005172DB">
        <w:rPr>
          <w:rFonts w:ascii="Arial" w:eastAsia="Times New Roman" w:hAnsi="Arial" w:cs="Arial"/>
          <w:b/>
          <w:bCs/>
          <w:color w:val="000000"/>
          <w:sz w:val="18"/>
          <w:szCs w:val="18"/>
          <w:lang w:val="en" w:eastAsia="it-IT"/>
        </w:rPr>
        <w:br/>
        <w:t>arriva il Piano delle Arti</w:t>
      </w:r>
    </w:p>
    <w:p w:rsidR="005172DB" w:rsidRPr="005172DB" w:rsidRDefault="005172DB" w:rsidP="005172DB">
      <w:pPr>
        <w:shd w:val="clear" w:color="auto" w:fill="FFFFFF"/>
        <w:spacing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Musica e danza, teatro e cinema, pittura, scultura, grafica delle arti decorative e design, scrittura creativa</w:t>
      </w:r>
      <w:r w:rsidRPr="005172DB">
        <w:rPr>
          <w:rFonts w:ascii="Arial" w:eastAsia="Times New Roman" w:hAnsi="Arial" w:cs="Arial"/>
          <w:color w:val="000000"/>
          <w:sz w:val="18"/>
          <w:szCs w:val="18"/>
          <w:lang w:val="en" w:eastAsia="it-IT"/>
        </w:rPr>
        <w:t xml:space="preserve"> entrano a pieno diritto nel Piano dell’offerta formativa delle scuole di ogni ordine e grado. Le studentesse e gli studenti potranno così sviluppare creatività, senso critico, capacità di innovazione attraverso la cultura e la pratica diretta delle arti e la conoscenza diretta e il rilancio del patrimonio storico e artistico del nostro Paese.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Dopo il Piano Nazionale Scuola Digitale, arriva il Piano delle Arti, un programma di interventi con validità triennale che il Miur metterà in campo di concerto con il Mibact (Ministero dei Beni e delle attività culturali e del turismo) e che conterrà una serie di misure per agevolare lo sviluppo dei temi della creatività nelle scuole. Il Piano viene finanziato con 2 milioni all’anno a partire dal 2017 e </w:t>
      </w:r>
      <w:r w:rsidRPr="005172DB">
        <w:rPr>
          <w:rFonts w:ascii="Arial" w:eastAsia="Times New Roman" w:hAnsi="Arial" w:cs="Arial"/>
          <w:b/>
          <w:bCs/>
          <w:color w:val="000000"/>
          <w:sz w:val="18"/>
          <w:szCs w:val="18"/>
          <w:lang w:val="en" w:eastAsia="it-IT"/>
        </w:rPr>
        <w:t>per la prima volta il 5% dei posti di potenziamento</w:t>
      </w:r>
      <w:r w:rsidRPr="005172DB">
        <w:rPr>
          <w:rFonts w:ascii="Arial" w:eastAsia="Times New Roman" w:hAnsi="Arial" w:cs="Arial"/>
          <w:color w:val="000000"/>
          <w:sz w:val="18"/>
          <w:szCs w:val="18"/>
          <w:lang w:val="en" w:eastAsia="it-IT"/>
        </w:rPr>
        <w:t xml:space="preserve"> dell’offerta formativa sarà dedicato allo sviluppo dei temi della creatività. Ci saranno perciò risorse e personale.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Le scuole dovranno recepire gli indirizzi del Piano nell’ambito della loro offerta formativa e potranno costituirsi in Poli a </w:t>
      </w:r>
      <w:r w:rsidRPr="005172DB">
        <w:rPr>
          <w:rFonts w:ascii="Arial" w:eastAsia="Times New Roman" w:hAnsi="Arial" w:cs="Arial"/>
          <w:color w:val="000000"/>
          <w:sz w:val="18"/>
          <w:szCs w:val="18"/>
          <w:lang w:val="en" w:eastAsia="it-IT"/>
        </w:rPr>
        <w:lastRenderedPageBreak/>
        <w:t xml:space="preserve">orientamento artistico-performativo (per il primo ciclo) e in Reti (scuole secondarie di secondo grado) per condividere risorse laboratoriali, spazi espositivi, strumenti professionali, esperienze e progettazioni comuni.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Ogni istituto potrà stabilire se articolare singoli progetti o specifici percorsi curricolari anche in verticale, in alternanza scuola-lavoro o con iniziative extrascolastiche, in collaborazione con altri soggetti pubblici e privati e con soggetti del terzo settore che operano nel campo artistico e musicale.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Tra le novità del decreto, </w:t>
      </w:r>
      <w:r w:rsidRPr="005172DB">
        <w:rPr>
          <w:rFonts w:ascii="Arial" w:eastAsia="Times New Roman" w:hAnsi="Arial" w:cs="Arial"/>
          <w:b/>
          <w:bCs/>
          <w:color w:val="000000"/>
          <w:sz w:val="18"/>
          <w:szCs w:val="18"/>
          <w:lang w:val="en" w:eastAsia="it-IT"/>
        </w:rPr>
        <w:t>i percorsi a indirizzo musicale delle scuole secondarie di I grado</w:t>
      </w:r>
      <w:r w:rsidRPr="005172DB">
        <w:rPr>
          <w:rFonts w:ascii="Arial" w:eastAsia="Times New Roman" w:hAnsi="Arial" w:cs="Arial"/>
          <w:color w:val="000000"/>
          <w:sz w:val="18"/>
          <w:szCs w:val="18"/>
          <w:lang w:val="en" w:eastAsia="it-IT"/>
        </w:rPr>
        <w:t xml:space="preserve"> (che rappresenteranno la naturale evoluzione delle scuole di I grado ad indirizzo musicale), una più omogenea diffusione dell’insegnamento dello strumento musicale anche attraverso le docenti e i docenti dell’organico dell’autonomia e l’armonizzazione dei percorsi formativi della filiera artistico-musicale. Promosse, inoltre, forme di collaborazione strutturata tra licei artistici, accademie di belle arti, istituti superiori per le industrie artistiche, università, enti locali e tra licei musicali e coreutici e gli istituti superiori di studi musicali e i territori.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Plurale è anche la </w:t>
      </w:r>
      <w:r w:rsidRPr="005172DB">
        <w:rPr>
          <w:rFonts w:ascii="Arial" w:eastAsia="Times New Roman" w:hAnsi="Arial" w:cs="Arial"/>
          <w:i/>
          <w:iCs/>
          <w:color w:val="000000"/>
          <w:sz w:val="18"/>
          <w:szCs w:val="18"/>
          <w:lang w:val="en" w:eastAsia="it-IT"/>
        </w:rPr>
        <w:t>governance</w:t>
      </w:r>
      <w:r w:rsidRPr="005172DB">
        <w:rPr>
          <w:rFonts w:ascii="Arial" w:eastAsia="Times New Roman" w:hAnsi="Arial" w:cs="Arial"/>
          <w:color w:val="000000"/>
          <w:sz w:val="18"/>
          <w:szCs w:val="18"/>
          <w:lang w:val="en" w:eastAsia="it-IT"/>
        </w:rPr>
        <w:t xml:space="preserve"> di questo settore: oltre al Miur e al Mibact (Ministero dei beni e delle attività culturali e del turismo) le attività di indirizzo e coordinamento saranno gestite dall’Indire (Istituto nazionale documentazione, innovazione, ricerca educativa), le istituzioni Afam (Alta formazione musicale e coreutica), le Università, gli Its (Istituti tecnici superiori), gli Istituti del Mibact, gli istituti di cultura italiana all’estero, soggetti pubblici e privati.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Il patrimonio culturale e artistico italiano può diventare occasione di crescita per il Paese se le nuove generazioni sapranno coniugare tradizione e innovazione. Per questo motivo l’alternanza Scuola-Lavoro, prevista dalla legge 107/2015, potrà essere svolta presso soggetti pubblici e privati che si occupano della conservazione e produzione artistica. </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Scuole italiane all’estero</w:t>
      </w:r>
    </w:p>
    <w:p w:rsidR="005172DB" w:rsidRPr="005172DB" w:rsidRDefault="005172DB" w:rsidP="005172DB">
      <w:pPr>
        <w:shd w:val="clear" w:color="auto" w:fill="FFFFFF"/>
        <w:spacing w:after="24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color w:val="000000"/>
          <w:sz w:val="18"/>
          <w:szCs w:val="18"/>
          <w:lang w:val="en" w:eastAsia="it-IT"/>
        </w:rPr>
        <w:t xml:space="preserve">Una scuola che formi cittadine e cittadini italiani anche all’estero e che diffonda e promuova il nostro patrimonio culturale fuori dai confini nazionali: è questo l’obiettivo del decreto legislativo sulle scuole italiane all’estero.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La volontà è quella di colmare le distanze e le frammentazioni oggi esistenti fra le scuole del sistema nazionale e quelle all’estero, estendendo le innovazioni introdotte dalla Buona Scuola anche negli istituti scolastici che operano fuori dal Paese. Questo si tradurrà, per esempio, </w:t>
      </w:r>
      <w:r w:rsidRPr="005172DB">
        <w:rPr>
          <w:rFonts w:ascii="Arial" w:eastAsia="Times New Roman" w:hAnsi="Arial" w:cs="Arial"/>
          <w:b/>
          <w:bCs/>
          <w:color w:val="000000"/>
          <w:sz w:val="18"/>
          <w:szCs w:val="18"/>
          <w:lang w:val="en" w:eastAsia="it-IT"/>
        </w:rPr>
        <w:t>nell’istituzione dell’organico del potenziamento anche all’estero. Si tratta di 50 ulteriori insegnanti (si passa da 624 a 674)</w:t>
      </w:r>
      <w:r w:rsidRPr="005172DB">
        <w:rPr>
          <w:rFonts w:ascii="Arial" w:eastAsia="Times New Roman" w:hAnsi="Arial" w:cs="Arial"/>
          <w:color w:val="000000"/>
          <w:sz w:val="18"/>
          <w:szCs w:val="18"/>
          <w:lang w:val="en" w:eastAsia="it-IT"/>
        </w:rPr>
        <w:t xml:space="preserve">, nuove risorse professionali grazie alle quali si potrà lavorare di più su musica, arte o cinema e garantire il sostegno alle alunne e agli alunni che ne hanno bisogno.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Queste figure professionali verranno </w:t>
      </w:r>
      <w:r w:rsidRPr="005172DB">
        <w:rPr>
          <w:rFonts w:ascii="Arial" w:eastAsia="Times New Roman" w:hAnsi="Arial" w:cs="Arial"/>
          <w:b/>
          <w:bCs/>
          <w:color w:val="000000"/>
          <w:sz w:val="18"/>
          <w:szCs w:val="18"/>
          <w:lang w:val="en" w:eastAsia="it-IT"/>
        </w:rPr>
        <w:t>selezionate per la prima volta dal Miur</w:t>
      </w:r>
      <w:r w:rsidRPr="005172DB">
        <w:rPr>
          <w:rFonts w:ascii="Arial" w:eastAsia="Times New Roman" w:hAnsi="Arial" w:cs="Arial"/>
          <w:color w:val="000000"/>
          <w:sz w:val="18"/>
          <w:szCs w:val="18"/>
          <w:lang w:val="en" w:eastAsia="it-IT"/>
        </w:rPr>
        <w:t xml:space="preserve"> sulla base di requisiti predisposti insieme al Ministero degli Affari Esteri e della Cooperazione Internazionale (</w:t>
      </w:r>
      <w:r w:rsidRPr="005172DB">
        <w:rPr>
          <w:rFonts w:ascii="Arial" w:eastAsia="Times New Roman" w:hAnsi="Arial" w:cs="Arial"/>
          <w:b/>
          <w:bCs/>
          <w:color w:val="000000"/>
          <w:sz w:val="18"/>
          <w:szCs w:val="18"/>
          <w:lang w:val="en" w:eastAsia="it-IT"/>
        </w:rPr>
        <w:t>Maeci</w:t>
      </w:r>
      <w:r w:rsidRPr="005172DB">
        <w:rPr>
          <w:rFonts w:ascii="Arial" w:eastAsia="Times New Roman" w:hAnsi="Arial" w:cs="Arial"/>
          <w:color w:val="000000"/>
          <w:sz w:val="18"/>
          <w:szCs w:val="18"/>
          <w:lang w:val="en" w:eastAsia="it-IT"/>
        </w:rPr>
        <w:t xml:space="preserve">). In precedenza era il solo Maeci ad effettuare queste selezioni. È prevista per queste figure una formazione obbligatoria prima della partenza per l’estero e in servizio, così come richiesto nel territorio nazionale dopo l’entrata in vigore della Buona Scuola. I tempi di </w:t>
      </w:r>
      <w:r w:rsidRPr="005172DB">
        <w:rPr>
          <w:rFonts w:ascii="Arial" w:eastAsia="Times New Roman" w:hAnsi="Arial" w:cs="Arial"/>
          <w:b/>
          <w:bCs/>
          <w:color w:val="000000"/>
          <w:sz w:val="18"/>
          <w:szCs w:val="18"/>
          <w:lang w:val="en" w:eastAsia="it-IT"/>
        </w:rPr>
        <w:t>permanenza fuori dall’Italia</w:t>
      </w:r>
      <w:r w:rsidRPr="005172DB">
        <w:rPr>
          <w:rFonts w:ascii="Arial" w:eastAsia="Times New Roman" w:hAnsi="Arial" w:cs="Arial"/>
          <w:color w:val="000000"/>
          <w:sz w:val="18"/>
          <w:szCs w:val="18"/>
          <w:lang w:val="en" w:eastAsia="it-IT"/>
        </w:rPr>
        <w:t xml:space="preserve"> passano dai 9 anni attuali a due periodi di 6 anni scolastici che dovranno però essere intervallati da un periodo di 6 anni nelle scuole italiane del Paese. Questo per evitare che il personale all’estero perda contatto con il sistema di istruzione e con il Paese di riferimento.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Le scuole italiane all’estero potranno partecipare </w:t>
      </w:r>
      <w:r w:rsidRPr="005172DB">
        <w:rPr>
          <w:rFonts w:ascii="Arial" w:eastAsia="Times New Roman" w:hAnsi="Arial" w:cs="Arial"/>
          <w:b/>
          <w:bCs/>
          <w:color w:val="000000"/>
          <w:sz w:val="18"/>
          <w:szCs w:val="18"/>
          <w:lang w:val="en" w:eastAsia="it-IT"/>
        </w:rPr>
        <w:t>ai bandi relativi al Piano nazionale scuola digitale</w:t>
      </w:r>
      <w:r w:rsidRPr="005172DB">
        <w:rPr>
          <w:rFonts w:ascii="Arial" w:eastAsia="Times New Roman" w:hAnsi="Arial" w:cs="Arial"/>
          <w:color w:val="000000"/>
          <w:sz w:val="18"/>
          <w:szCs w:val="18"/>
          <w:lang w:val="en" w:eastAsia="it-IT"/>
        </w:rPr>
        <w:t xml:space="preserve"> e saranno inserite nel sistema nazionale di valutazione. Sono previste maggiori e nuove sinergie con istituzioni ed enti che promuovono e diffondono la nostra cultura nel mondo e, infine, piena trasparenza delle scuole all’estero all’interno del portale unico della scuola.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Vengono promossi, inoltre, servizio civile e tirocini nelle istituzioni del sistema di formazione italiano nel mondo. Maggiori e nuove sinergie con istituzioni ed enti pubblici e privati che promuovono la nostra cultura nel mondo. Viene istituita una Cabina di Regia Miur-Maeci, cui spetta il compito di riorganizzazione e coordinamento strategico del sistema. </w:t>
      </w:r>
    </w:p>
    <w:p w:rsidR="005172DB" w:rsidRPr="005172DB" w:rsidRDefault="005172DB" w:rsidP="005172DB">
      <w:pPr>
        <w:shd w:val="clear" w:color="auto" w:fill="FFFFFF"/>
        <w:spacing w:before="100" w:beforeAutospacing="1" w:after="240" w:line="240" w:lineRule="atLeast"/>
        <w:jc w:val="center"/>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Valutazione ed Esami di Stato</w:t>
      </w:r>
    </w:p>
    <w:p w:rsidR="005172DB" w:rsidRPr="005172DB" w:rsidRDefault="005172DB" w:rsidP="005172DB">
      <w:pPr>
        <w:shd w:val="clear" w:color="auto" w:fill="FFFFFF"/>
        <w:spacing w:after="0" w:line="240" w:lineRule="atLeast"/>
        <w:jc w:val="both"/>
        <w:rPr>
          <w:rFonts w:ascii="Arial" w:eastAsia="Times New Roman" w:hAnsi="Arial" w:cs="Arial"/>
          <w:color w:val="000000"/>
          <w:sz w:val="18"/>
          <w:szCs w:val="18"/>
          <w:lang w:val="en" w:eastAsia="it-IT"/>
        </w:rPr>
      </w:pPr>
      <w:r w:rsidRPr="005172DB">
        <w:rPr>
          <w:rFonts w:ascii="Arial" w:eastAsia="Times New Roman" w:hAnsi="Arial" w:cs="Arial"/>
          <w:b/>
          <w:bCs/>
          <w:color w:val="000000"/>
          <w:sz w:val="18"/>
          <w:szCs w:val="18"/>
          <w:lang w:val="en" w:eastAsia="it-IT"/>
        </w:rPr>
        <w:t>Nessun cambiamento per gli Esami di Stato di quest’anno</w:t>
      </w:r>
      <w:r w:rsidRPr="005172DB">
        <w:rPr>
          <w:rFonts w:ascii="Arial" w:eastAsia="Times New Roman" w:hAnsi="Arial" w:cs="Arial"/>
          <w:color w:val="000000"/>
          <w:sz w:val="18"/>
          <w:szCs w:val="18"/>
          <w:lang w:val="en" w:eastAsia="it-IT"/>
        </w:rPr>
        <w:t xml:space="preserve">. Le novità saranno applicate nel </w:t>
      </w:r>
      <w:r w:rsidRPr="005172DB">
        <w:rPr>
          <w:rFonts w:ascii="Arial" w:eastAsia="Times New Roman" w:hAnsi="Arial" w:cs="Arial"/>
          <w:b/>
          <w:bCs/>
          <w:color w:val="000000"/>
          <w:sz w:val="18"/>
          <w:szCs w:val="18"/>
          <w:lang w:val="en" w:eastAsia="it-IT"/>
        </w:rPr>
        <w:t>2018</w:t>
      </w:r>
      <w:r w:rsidRPr="005172DB">
        <w:rPr>
          <w:rFonts w:ascii="Arial" w:eastAsia="Times New Roman" w:hAnsi="Arial" w:cs="Arial"/>
          <w:color w:val="000000"/>
          <w:sz w:val="18"/>
          <w:szCs w:val="18"/>
          <w:lang w:val="en" w:eastAsia="it-IT"/>
        </w:rPr>
        <w:t xml:space="preserve"> per l’Esame del primo ciclo e nel </w:t>
      </w:r>
      <w:r w:rsidRPr="005172DB">
        <w:rPr>
          <w:rFonts w:ascii="Arial" w:eastAsia="Times New Roman" w:hAnsi="Arial" w:cs="Arial"/>
          <w:b/>
          <w:bCs/>
          <w:color w:val="000000"/>
          <w:sz w:val="18"/>
          <w:szCs w:val="18"/>
          <w:lang w:val="en" w:eastAsia="it-IT"/>
        </w:rPr>
        <w:t>2019</w:t>
      </w:r>
      <w:r w:rsidRPr="005172DB">
        <w:rPr>
          <w:rFonts w:ascii="Arial" w:eastAsia="Times New Roman" w:hAnsi="Arial" w:cs="Arial"/>
          <w:color w:val="000000"/>
          <w:sz w:val="18"/>
          <w:szCs w:val="18"/>
          <w:lang w:val="en" w:eastAsia="it-IT"/>
        </w:rPr>
        <w:t xml:space="preserve"> per la Maturità. Alla primaria e alla secondaria di I grado cambia la modalità di valutazione: restano i voti, ma saranno espressione dei livelli di apprendimento raggiunti e saranno affiancati da una specifica certificazione delle competenze. Maggiore peso viene dato alla valutazione delle competenze in ‘</w:t>
      </w:r>
      <w:r w:rsidRPr="005172DB">
        <w:rPr>
          <w:rFonts w:ascii="Arial" w:eastAsia="Times New Roman" w:hAnsi="Arial" w:cs="Arial"/>
          <w:b/>
          <w:bCs/>
          <w:color w:val="000000"/>
          <w:sz w:val="18"/>
          <w:szCs w:val="18"/>
          <w:lang w:val="en" w:eastAsia="it-IT"/>
        </w:rPr>
        <w:t>Cittadinanza e Costituzione</w:t>
      </w:r>
      <w:r w:rsidRPr="005172DB">
        <w:rPr>
          <w:rFonts w:ascii="Arial" w:eastAsia="Times New Roman" w:hAnsi="Arial" w:cs="Arial"/>
          <w:color w:val="000000"/>
          <w:sz w:val="18"/>
          <w:szCs w:val="18"/>
          <w:lang w:val="en" w:eastAsia="it-IT"/>
        </w:rPr>
        <w:t xml:space="preserve">’, che saranno anche oggetto di colloquio anche all’Esame di Maturità. Sono alcune delle novità previste </w:t>
      </w:r>
      <w:r w:rsidRPr="005172DB">
        <w:rPr>
          <w:rFonts w:ascii="Arial" w:eastAsia="Times New Roman" w:hAnsi="Arial" w:cs="Arial"/>
          <w:color w:val="000000"/>
          <w:sz w:val="18"/>
          <w:szCs w:val="18"/>
          <w:lang w:val="en" w:eastAsia="it-IT"/>
        </w:rPr>
        <w:lastRenderedPageBreak/>
        <w:t>dal decreto su valutazione ed Esami di Stato.</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La valutazione nel primo ciclo: il tema dell’ammissione alla classe successiva diventa parte di un processo più ampio di presa in carico delle studentesse e degli studenti. Le attività svolte nell’ambito della disciplina trasversale ‘Cittadinanza e Costituzione’ diventano oggetto di valutazione.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Alla </w:t>
      </w:r>
      <w:r w:rsidRPr="005172DB">
        <w:rPr>
          <w:rFonts w:ascii="Arial" w:eastAsia="Times New Roman" w:hAnsi="Arial" w:cs="Arial"/>
          <w:b/>
          <w:bCs/>
          <w:color w:val="000000"/>
          <w:sz w:val="18"/>
          <w:szCs w:val="18"/>
          <w:lang w:val="en" w:eastAsia="it-IT"/>
        </w:rPr>
        <w:t>primaria</w:t>
      </w:r>
      <w:r w:rsidRPr="005172DB">
        <w:rPr>
          <w:rFonts w:ascii="Arial" w:eastAsia="Times New Roman" w:hAnsi="Arial" w:cs="Arial"/>
          <w:color w:val="000000"/>
          <w:sz w:val="18"/>
          <w:szCs w:val="18"/>
          <w:lang w:val="en" w:eastAsia="it-IT"/>
        </w:rPr>
        <w:t xml:space="preserve"> varrà la normativa vigente: la </w:t>
      </w:r>
      <w:r w:rsidRPr="005172DB">
        <w:rPr>
          <w:rFonts w:ascii="Arial" w:eastAsia="Times New Roman" w:hAnsi="Arial" w:cs="Arial"/>
          <w:b/>
          <w:bCs/>
          <w:color w:val="000000"/>
          <w:sz w:val="18"/>
          <w:szCs w:val="18"/>
          <w:lang w:val="en" w:eastAsia="it-IT"/>
        </w:rPr>
        <w:t>non ammissione è prevista solo in casi eccezionali e con decisione unanime</w:t>
      </w:r>
      <w:r w:rsidRPr="005172DB">
        <w:rPr>
          <w:rFonts w:ascii="Arial" w:eastAsia="Times New Roman" w:hAnsi="Arial" w:cs="Arial"/>
          <w:color w:val="000000"/>
          <w:sz w:val="18"/>
          <w:szCs w:val="18"/>
          <w:lang w:val="en" w:eastAsia="it-IT"/>
        </w:rPr>
        <w:t xml:space="preserve"> dei docenti della classe. Ma </w:t>
      </w:r>
      <w:r w:rsidRPr="005172DB">
        <w:rPr>
          <w:rFonts w:ascii="Arial" w:eastAsia="Times New Roman" w:hAnsi="Arial" w:cs="Arial"/>
          <w:b/>
          <w:bCs/>
          <w:color w:val="000000"/>
          <w:sz w:val="18"/>
          <w:szCs w:val="18"/>
          <w:lang w:val="en" w:eastAsia="it-IT"/>
        </w:rPr>
        <w:t>con una novità</w:t>
      </w:r>
      <w:r w:rsidRPr="005172DB">
        <w:rPr>
          <w:rFonts w:ascii="Arial" w:eastAsia="Times New Roman" w:hAnsi="Arial" w:cs="Arial"/>
          <w:color w:val="000000"/>
          <w:sz w:val="18"/>
          <w:szCs w:val="18"/>
          <w:lang w:val="en" w:eastAsia="it-IT"/>
        </w:rPr>
        <w:t xml:space="preserve">: viene esplicitato che l’ammissione è prevista anche in caso di livelli di apprendimento “parzialmente raggiunti o in via di prima acquisizione”. Le scuole dovranno attivare, anche questa è una novità, </w:t>
      </w:r>
      <w:r w:rsidRPr="005172DB">
        <w:rPr>
          <w:rFonts w:ascii="Arial" w:eastAsia="Times New Roman" w:hAnsi="Arial" w:cs="Arial"/>
          <w:b/>
          <w:bCs/>
          <w:color w:val="000000"/>
          <w:sz w:val="18"/>
          <w:szCs w:val="18"/>
          <w:lang w:val="en" w:eastAsia="it-IT"/>
        </w:rPr>
        <w:t>specifiche strategie di miglioramento</w:t>
      </w:r>
      <w:r w:rsidRPr="005172DB">
        <w:rPr>
          <w:rFonts w:ascii="Arial" w:eastAsia="Times New Roman" w:hAnsi="Arial" w:cs="Arial"/>
          <w:color w:val="000000"/>
          <w:sz w:val="18"/>
          <w:szCs w:val="18"/>
          <w:lang w:val="en" w:eastAsia="it-IT"/>
        </w:rPr>
        <w:t xml:space="preserve"> per sostenere il raggiungimento dei necessari livelli di apprendimento da parte degli alunni e delle alunne più deboli. </w:t>
      </w:r>
      <w:r w:rsidRPr="005172DB">
        <w:rPr>
          <w:rFonts w:ascii="Arial" w:eastAsia="Times New Roman" w:hAnsi="Arial" w:cs="Arial"/>
          <w:b/>
          <w:bCs/>
          <w:color w:val="000000"/>
          <w:sz w:val="18"/>
          <w:szCs w:val="18"/>
          <w:lang w:val="en" w:eastAsia="it-IT"/>
        </w:rPr>
        <w:t>Per una scuola più inclusiva e capace di non lasciare solo chi resta indietro</w:t>
      </w:r>
      <w:r w:rsidRPr="005172DB">
        <w:rPr>
          <w:rFonts w:ascii="Arial" w:eastAsia="Times New Roman" w:hAnsi="Arial" w:cs="Arial"/>
          <w:color w:val="000000"/>
          <w:sz w:val="18"/>
          <w:szCs w:val="18"/>
          <w:lang w:val="en" w:eastAsia="it-IT"/>
        </w:rPr>
        <w:t xml:space="preserv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Nella secondaria di I grado</w:t>
      </w:r>
      <w:r w:rsidRPr="005172DB">
        <w:rPr>
          <w:rFonts w:ascii="Arial" w:eastAsia="Times New Roman" w:hAnsi="Arial" w:cs="Arial"/>
          <w:color w:val="000000"/>
          <w:sz w:val="18"/>
          <w:szCs w:val="18"/>
          <w:lang w:val="en" w:eastAsia="it-IT"/>
        </w:rPr>
        <w:t xml:space="preserve"> resta ferma la necessità di frequenza di almeno tre quarti del monte ore annuale per poter essere ammesse o ammessi alla classe successiva. Anche alla secondaria di I grado, a differenza di quanto avviene oggi, in un’ottica di maggiore trasparenza dei voti e in linea con le esperienza di molti Paesi europei, </w:t>
      </w:r>
      <w:r w:rsidRPr="005172DB">
        <w:rPr>
          <w:rFonts w:ascii="Arial" w:eastAsia="Times New Roman" w:hAnsi="Arial" w:cs="Arial"/>
          <w:b/>
          <w:bCs/>
          <w:color w:val="000000"/>
          <w:sz w:val="18"/>
          <w:szCs w:val="18"/>
          <w:lang w:val="en" w:eastAsia="it-IT"/>
        </w:rPr>
        <w:t>si può essere ammessi o ammesse alla classe successiva</w:t>
      </w:r>
      <w:r w:rsidRPr="005172DB">
        <w:rPr>
          <w:rFonts w:ascii="Arial" w:eastAsia="Times New Roman" w:hAnsi="Arial" w:cs="Arial"/>
          <w:color w:val="000000"/>
          <w:sz w:val="18"/>
          <w:szCs w:val="18"/>
          <w:lang w:val="en" w:eastAsia="it-IT"/>
        </w:rPr>
        <w:t xml:space="preserve"> e all’Esame finale in caso di mancata acquisizione dei necessari livelli di apprendimento in una o più discipline. In questo caso, come per la primaria, le scuole dovranno attivare percorsi di supporto per colmare le lacune. Alla fine del I ciclo viene rilasciata una apposita </w:t>
      </w:r>
      <w:r w:rsidRPr="005172DB">
        <w:rPr>
          <w:rFonts w:ascii="Arial" w:eastAsia="Times New Roman" w:hAnsi="Arial" w:cs="Arial"/>
          <w:b/>
          <w:bCs/>
          <w:color w:val="000000"/>
          <w:sz w:val="18"/>
          <w:szCs w:val="18"/>
          <w:lang w:val="en" w:eastAsia="it-IT"/>
        </w:rPr>
        <w:t>certificazione delle competenze</w:t>
      </w:r>
      <w:r w:rsidRPr="005172DB">
        <w:rPr>
          <w:rFonts w:ascii="Arial" w:eastAsia="Times New Roman" w:hAnsi="Arial" w:cs="Arial"/>
          <w:color w:val="000000"/>
          <w:sz w:val="18"/>
          <w:szCs w:val="18"/>
          <w:lang w:val="en" w:eastAsia="it-IT"/>
        </w:rPr>
        <w:t xml:space="preserve"> oggi già sperimentata da oltre 3.000 istituzioni scolastiche.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Esame del I ciclo</w:t>
      </w:r>
      <w:r w:rsidRPr="005172DB">
        <w:rPr>
          <w:rFonts w:ascii="Arial" w:eastAsia="Times New Roman" w:hAnsi="Arial" w:cs="Arial"/>
          <w:color w:val="000000"/>
          <w:sz w:val="18"/>
          <w:szCs w:val="18"/>
          <w:lang w:val="en" w:eastAsia="it-IT"/>
        </w:rPr>
        <w:t xml:space="preserve">. Tre scritti e un colloquio saranno le prove previste alla fine della classe terza della secondaria di I grado. Oggi le prove sono cinque più il colloquio. L’Esame viene riequilibrato e si torna a dare più valore al percorso scolastico rispetto al peso delle prove finali. Sono previste: una prova di italiano, una di matematica, una prova sulle lingue straniere, un colloquio per accertare le competenze trasversali, comprese quelle di cittadinanza. Il test Invalsi (la prova nazionale standardizzata) resta, ma si svolgerà nel corso dell’anno scolastico, non più durante l’Esame.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Esame del II ciclo</w:t>
      </w:r>
      <w:r w:rsidRPr="005172DB">
        <w:rPr>
          <w:rFonts w:ascii="Arial" w:eastAsia="Times New Roman" w:hAnsi="Arial" w:cs="Arial"/>
          <w:color w:val="000000"/>
          <w:sz w:val="18"/>
          <w:szCs w:val="18"/>
          <w:lang w:val="en" w:eastAsia="it-IT"/>
        </w:rPr>
        <w:t xml:space="preserve">. Due prove scritte e un colloquio orale. Questo il nuovo Esame. Oggi le prove scritte sono tre più il colloquio. Lo svolgimento delle attività di alternanza </w:t>
      </w:r>
      <w:r w:rsidRPr="005172DB">
        <w:rPr>
          <w:rFonts w:ascii="Arial" w:eastAsia="Times New Roman" w:hAnsi="Arial" w:cs="Arial"/>
          <w:b/>
          <w:bCs/>
          <w:color w:val="000000"/>
          <w:sz w:val="18"/>
          <w:szCs w:val="18"/>
          <w:lang w:val="en" w:eastAsia="it-IT"/>
        </w:rPr>
        <w:t>Scuola-Lavoro</w:t>
      </w:r>
      <w:r w:rsidRPr="005172DB">
        <w:rPr>
          <w:rFonts w:ascii="Arial" w:eastAsia="Times New Roman" w:hAnsi="Arial" w:cs="Arial"/>
          <w:color w:val="000000"/>
          <w:sz w:val="18"/>
          <w:szCs w:val="18"/>
          <w:lang w:val="en" w:eastAsia="it-IT"/>
        </w:rPr>
        <w:t xml:space="preserve"> diventa requisito di ammissione, insieme allo svolgimento della </w:t>
      </w:r>
      <w:r w:rsidRPr="005172DB">
        <w:rPr>
          <w:rFonts w:ascii="Arial" w:eastAsia="Times New Roman" w:hAnsi="Arial" w:cs="Arial"/>
          <w:b/>
          <w:bCs/>
          <w:color w:val="000000"/>
          <w:sz w:val="18"/>
          <w:szCs w:val="18"/>
          <w:lang w:val="en" w:eastAsia="it-IT"/>
        </w:rPr>
        <w:t>Prova nazionale Invalsi</w:t>
      </w:r>
      <w:r w:rsidRPr="005172DB">
        <w:rPr>
          <w:rFonts w:ascii="Arial" w:eastAsia="Times New Roman" w:hAnsi="Arial" w:cs="Arial"/>
          <w:color w:val="000000"/>
          <w:sz w:val="18"/>
          <w:szCs w:val="18"/>
          <w:lang w:val="en" w:eastAsia="it-IT"/>
        </w:rPr>
        <w:t xml:space="preserve">. Si viene ammessi e ammesse </w:t>
      </w:r>
      <w:r w:rsidRPr="005172DB">
        <w:rPr>
          <w:rFonts w:ascii="Arial" w:eastAsia="Times New Roman" w:hAnsi="Arial" w:cs="Arial"/>
          <w:b/>
          <w:bCs/>
          <w:color w:val="000000"/>
          <w:sz w:val="18"/>
          <w:szCs w:val="18"/>
          <w:lang w:val="en" w:eastAsia="it-IT"/>
        </w:rPr>
        <w:t>all’Esame con tutti sei</w:t>
      </w:r>
      <w:r w:rsidRPr="005172DB">
        <w:rPr>
          <w:rFonts w:ascii="Arial" w:eastAsia="Times New Roman" w:hAnsi="Arial" w:cs="Arial"/>
          <w:color w:val="000000"/>
          <w:sz w:val="18"/>
          <w:szCs w:val="18"/>
          <w:lang w:val="en" w:eastAsia="it-IT"/>
        </w:rPr>
        <w:t xml:space="preserve">. Fatta salva la possibilità per il Consiglio di classe di ammettere, con adeguata motivazione, chi ha un voto inferiore a sei in una disciplina (o in un gruppo di discipline che insieme esprimono un voto). L’ammissione con una insufficienza incide sul credito finale con cui si accede all’Esame. Questo non vale per il voto legato al comportamento: chi ha l’insufficienza non viene ammessa o ammesso. </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t xml:space="preserve">L’Esame sarà composto da: </w:t>
      </w:r>
      <w:r w:rsidRPr="005172DB">
        <w:rPr>
          <w:rFonts w:ascii="Arial" w:eastAsia="Times New Roman" w:hAnsi="Arial" w:cs="Arial"/>
          <w:b/>
          <w:bCs/>
          <w:color w:val="000000"/>
          <w:sz w:val="18"/>
          <w:szCs w:val="18"/>
          <w:lang w:val="en" w:eastAsia="it-IT"/>
        </w:rPr>
        <w:t>prima prova scritta nazionale</w:t>
      </w:r>
      <w:r w:rsidRPr="005172DB">
        <w:rPr>
          <w:rFonts w:ascii="Arial" w:eastAsia="Times New Roman" w:hAnsi="Arial" w:cs="Arial"/>
          <w:color w:val="000000"/>
          <w:sz w:val="18"/>
          <w:szCs w:val="18"/>
          <w:lang w:val="en" w:eastAsia="it-IT"/>
        </w:rPr>
        <w:t xml:space="preserve"> che accerterà la padronanza della lingua italiana, </w:t>
      </w:r>
      <w:r w:rsidRPr="005172DB">
        <w:rPr>
          <w:rFonts w:ascii="Arial" w:eastAsia="Times New Roman" w:hAnsi="Arial" w:cs="Arial"/>
          <w:b/>
          <w:bCs/>
          <w:color w:val="000000"/>
          <w:sz w:val="18"/>
          <w:szCs w:val="18"/>
          <w:lang w:val="en" w:eastAsia="it-IT"/>
        </w:rPr>
        <w:t>seconda prova scritta nazionale</w:t>
      </w:r>
      <w:r w:rsidRPr="005172DB">
        <w:rPr>
          <w:rFonts w:ascii="Arial" w:eastAsia="Times New Roman" w:hAnsi="Arial" w:cs="Arial"/>
          <w:color w:val="000000"/>
          <w:sz w:val="18"/>
          <w:szCs w:val="18"/>
          <w:lang w:val="en" w:eastAsia="it-IT"/>
        </w:rPr>
        <w:t xml:space="preserve"> su una o più discipline caratterizzanti l’indirizzo di studi, colloquio orale che accerterà il conseguimento delle </w:t>
      </w:r>
      <w:r w:rsidRPr="005172DB">
        <w:rPr>
          <w:rFonts w:ascii="Arial" w:eastAsia="Times New Roman" w:hAnsi="Arial" w:cs="Arial"/>
          <w:b/>
          <w:bCs/>
          <w:color w:val="000000"/>
          <w:sz w:val="18"/>
          <w:szCs w:val="18"/>
          <w:lang w:val="en" w:eastAsia="it-IT"/>
        </w:rPr>
        <w:t>competenze raggiunte, la capacità argomentativa e critica</w:t>
      </w:r>
      <w:r w:rsidRPr="005172DB">
        <w:rPr>
          <w:rFonts w:ascii="Arial" w:eastAsia="Times New Roman" w:hAnsi="Arial" w:cs="Arial"/>
          <w:color w:val="000000"/>
          <w:sz w:val="18"/>
          <w:szCs w:val="18"/>
          <w:lang w:val="en" w:eastAsia="it-IT"/>
        </w:rPr>
        <w:t xml:space="preserve"> del candidato, l’esposizione delle </w:t>
      </w:r>
      <w:r w:rsidRPr="005172DB">
        <w:rPr>
          <w:rFonts w:ascii="Arial" w:eastAsia="Times New Roman" w:hAnsi="Arial" w:cs="Arial"/>
          <w:b/>
          <w:bCs/>
          <w:color w:val="000000"/>
          <w:sz w:val="18"/>
          <w:szCs w:val="18"/>
          <w:lang w:val="en" w:eastAsia="it-IT"/>
        </w:rPr>
        <w:t>attività svolte in alternanza</w:t>
      </w:r>
      <w:r w:rsidRPr="005172DB">
        <w:rPr>
          <w:rFonts w:ascii="Arial" w:eastAsia="Times New Roman" w:hAnsi="Arial" w:cs="Arial"/>
          <w:color w:val="000000"/>
          <w:sz w:val="18"/>
          <w:szCs w:val="18"/>
          <w:lang w:val="en" w:eastAsia="it-IT"/>
        </w:rPr>
        <w:t xml:space="preserve">. L’esito dell’Esame oggi è espresso in centesimi: fino a 25 punti per il credito scolastico, fino a 15 per ciascuna delle tre prove scritte, fino a 30 per il colloquio. Con il decreto il voto finale resta in centesimi, ma si dà maggior peso al percorso fatto nell’ultimo triennio: </w:t>
      </w:r>
      <w:r w:rsidRPr="005172DB">
        <w:rPr>
          <w:rFonts w:ascii="Arial" w:eastAsia="Times New Roman" w:hAnsi="Arial" w:cs="Arial"/>
          <w:b/>
          <w:bCs/>
          <w:color w:val="000000"/>
          <w:sz w:val="18"/>
          <w:szCs w:val="18"/>
          <w:lang w:val="en" w:eastAsia="it-IT"/>
        </w:rPr>
        <w:t>il credito scolastico incide fino a 40 punti, le 2 prove scritte incidono fino a 20 punti ciascuna, il colloquio fino a 20 punti</w:t>
      </w:r>
      <w:r w:rsidRPr="005172DB">
        <w:rPr>
          <w:rFonts w:ascii="Arial" w:eastAsia="Times New Roman" w:hAnsi="Arial" w:cs="Arial"/>
          <w:color w:val="000000"/>
          <w:sz w:val="18"/>
          <w:szCs w:val="18"/>
          <w:lang w:val="en" w:eastAsia="it-IT"/>
        </w:rPr>
        <w:t>. La Commissione resta quella attuale: un Presidente esterno più tre commissari interni e tre commissari esterni. La prova Invalsi viene introdotta in quinta per italiano, matematica e inglese, ma si svolgerà in un periodo diverso dall’Esame.</w:t>
      </w:r>
      <w:r w:rsidRPr="005172DB">
        <w:rPr>
          <w:rFonts w:ascii="Arial" w:eastAsia="Times New Roman" w:hAnsi="Arial" w:cs="Arial"/>
          <w:color w:val="000000"/>
          <w:sz w:val="18"/>
          <w:szCs w:val="18"/>
          <w:lang w:val="en" w:eastAsia="it-IT"/>
        </w:rPr>
        <w:br/>
      </w:r>
      <w:r w:rsidRPr="005172DB">
        <w:rPr>
          <w:rFonts w:ascii="Arial" w:eastAsia="Times New Roman" w:hAnsi="Arial" w:cs="Arial"/>
          <w:color w:val="000000"/>
          <w:sz w:val="18"/>
          <w:szCs w:val="18"/>
          <w:lang w:val="en" w:eastAsia="it-IT"/>
        </w:rPr>
        <w:br/>
      </w:r>
      <w:r w:rsidRPr="005172DB">
        <w:rPr>
          <w:rFonts w:ascii="Arial" w:eastAsia="Times New Roman" w:hAnsi="Arial" w:cs="Arial"/>
          <w:b/>
          <w:bCs/>
          <w:color w:val="000000"/>
          <w:sz w:val="18"/>
          <w:szCs w:val="18"/>
          <w:lang w:val="en" w:eastAsia="it-IT"/>
        </w:rPr>
        <w:t>Le novità per le prove Invalsi</w:t>
      </w:r>
      <w:r w:rsidRPr="005172DB">
        <w:rPr>
          <w:rFonts w:ascii="Arial" w:eastAsia="Times New Roman" w:hAnsi="Arial" w:cs="Arial"/>
          <w:color w:val="000000"/>
          <w:sz w:val="18"/>
          <w:szCs w:val="18"/>
          <w:lang w:val="en" w:eastAsia="it-IT"/>
        </w:rPr>
        <w:t xml:space="preserve">: si introduce una prova di </w:t>
      </w:r>
      <w:r w:rsidRPr="005172DB">
        <w:rPr>
          <w:rFonts w:ascii="Arial" w:eastAsia="Times New Roman" w:hAnsi="Arial" w:cs="Arial"/>
          <w:b/>
          <w:bCs/>
          <w:color w:val="000000"/>
          <w:sz w:val="18"/>
          <w:szCs w:val="18"/>
          <w:lang w:val="en" w:eastAsia="it-IT"/>
        </w:rPr>
        <w:t>inglese</w:t>
      </w:r>
      <w:r w:rsidRPr="005172DB">
        <w:rPr>
          <w:rFonts w:ascii="Arial" w:eastAsia="Times New Roman" w:hAnsi="Arial" w:cs="Arial"/>
          <w:color w:val="000000"/>
          <w:sz w:val="18"/>
          <w:szCs w:val="18"/>
          <w:lang w:val="en" w:eastAsia="it-IT"/>
        </w:rPr>
        <w:t xml:space="preserve"> standardizzata al termine sia della primaria sia della secondaria di I e II grado per certificare, in convenzione con enti certificatori accreditati, le abilità di comprensione e uso della lingua inglese in linea con il Quadro Comune di Riferimento Europeo per le lingue. Nelle classi finali della secondaria di I e II grado la prova Invalsi è requisito per l’ammissione all’Esame, </w:t>
      </w:r>
      <w:r w:rsidRPr="005172DB">
        <w:rPr>
          <w:rFonts w:ascii="Arial" w:eastAsia="Times New Roman" w:hAnsi="Arial" w:cs="Arial"/>
          <w:b/>
          <w:bCs/>
          <w:color w:val="000000"/>
          <w:sz w:val="18"/>
          <w:szCs w:val="18"/>
          <w:lang w:val="en" w:eastAsia="it-IT"/>
        </w:rPr>
        <w:t>ma non influisce sul voto finale</w:t>
      </w:r>
      <w:r w:rsidRPr="005172DB">
        <w:rPr>
          <w:rFonts w:ascii="Arial" w:eastAsia="Times New Roman" w:hAnsi="Arial" w:cs="Arial"/>
          <w:color w:val="000000"/>
          <w:sz w:val="18"/>
          <w:szCs w:val="18"/>
          <w:lang w:val="en" w:eastAsia="it-IT"/>
        </w:rPr>
        <w:t xml:space="preserve">. </w:t>
      </w:r>
    </w:p>
    <w:p w:rsidR="005172DB" w:rsidRPr="005172DB" w:rsidRDefault="005172DB" w:rsidP="005172DB">
      <w:pPr>
        <w:shd w:val="clear" w:color="auto" w:fill="FFFFFF"/>
        <w:spacing w:before="100" w:beforeAutospacing="1" w:after="240" w:line="240" w:lineRule="atLeast"/>
        <w:jc w:val="both"/>
        <w:rPr>
          <w:rFonts w:ascii="Arial" w:eastAsia="Times New Roman" w:hAnsi="Arial" w:cs="Arial"/>
          <w:vanish/>
          <w:color w:val="000000"/>
          <w:sz w:val="18"/>
          <w:szCs w:val="18"/>
          <w:lang w:val="en" w:eastAsia="it-IT"/>
        </w:rPr>
      </w:pPr>
      <w:r w:rsidRPr="005172DB">
        <w:rPr>
          <w:rFonts w:ascii="Arial" w:eastAsia="Times New Roman" w:hAnsi="Arial" w:cs="Arial"/>
          <w:color w:val="000000"/>
          <w:sz w:val="18"/>
          <w:szCs w:val="18"/>
          <w:lang w:val="en" w:eastAsia="it-IT"/>
        </w:rPr>
        <w:t> </w:t>
      </w:r>
      <w:r w:rsidRPr="005172DB">
        <w:rPr>
          <w:rFonts w:ascii="Arial" w:eastAsia="Times New Roman" w:hAnsi="Arial" w:cs="Arial"/>
          <w:vanish/>
          <w:color w:val="000000"/>
          <w:sz w:val="18"/>
          <w:szCs w:val="18"/>
          <w:lang w:val="en" w:eastAsia="it-IT"/>
        </w:rPr>
        <w:t xml:space="preserve"> </w:t>
      </w:r>
    </w:p>
    <w:p w:rsidR="005172DB" w:rsidRPr="005172DB" w:rsidRDefault="005172DB" w:rsidP="005172DB">
      <w:pPr>
        <w:shd w:val="clear" w:color="auto" w:fill="EAEAEA"/>
        <w:spacing w:after="0" w:line="0" w:lineRule="atLeast"/>
        <w:rPr>
          <w:rFonts w:ascii="Arial" w:eastAsia="Times New Roman" w:hAnsi="Arial" w:cs="Arial"/>
          <w:color w:val="000000"/>
          <w:sz w:val="2"/>
          <w:szCs w:val="2"/>
          <w:lang w:val="en" w:eastAsia="it-IT"/>
        </w:rPr>
      </w:pPr>
      <w:r w:rsidRPr="005172DB">
        <w:rPr>
          <w:rFonts w:ascii="Arial" w:eastAsia="Times New Roman" w:hAnsi="Arial" w:cs="Arial"/>
          <w:color w:val="000000"/>
          <w:sz w:val="2"/>
          <w:szCs w:val="2"/>
          <w:lang w:val="en" w:eastAsia="it-IT"/>
        </w:rPr>
        <w:t> </w:t>
      </w:r>
    </w:p>
    <w:p w:rsidR="005172DB" w:rsidRPr="005172DB" w:rsidRDefault="005172DB" w:rsidP="005172DB">
      <w:pPr>
        <w:numPr>
          <w:ilvl w:val="0"/>
          <w:numId w:val="1"/>
        </w:numPr>
        <w:shd w:val="clear" w:color="auto" w:fill="EAEAEA"/>
        <w:spacing w:before="100" w:beforeAutospacing="1" w:after="100" w:afterAutospacing="1" w:line="240" w:lineRule="atLeast"/>
        <w:ind w:left="0"/>
        <w:rPr>
          <w:rFonts w:ascii="Arial" w:eastAsia="Times New Roman" w:hAnsi="Arial" w:cs="Arial"/>
          <w:vanish/>
          <w:color w:val="000000"/>
          <w:sz w:val="18"/>
          <w:szCs w:val="18"/>
          <w:lang w:val="en" w:eastAsia="it-IT"/>
        </w:rPr>
      </w:pPr>
      <w:bookmarkStart w:id="0" w:name="_GoBack"/>
      <w:bookmarkEnd w:id="0"/>
    </w:p>
    <w:sectPr w:rsidR="005172DB" w:rsidRPr="005172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36202"/>
    <w:multiLevelType w:val="multilevel"/>
    <w:tmpl w:val="70CA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B"/>
    <w:rsid w:val="005172DB"/>
    <w:rsid w:val="00B831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72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2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72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98770">
      <w:marLeft w:val="0"/>
      <w:marRight w:val="0"/>
      <w:marTop w:val="0"/>
      <w:marBottom w:val="0"/>
      <w:divBdr>
        <w:top w:val="none" w:sz="0" w:space="0" w:color="auto"/>
        <w:left w:val="none" w:sz="0" w:space="0" w:color="auto"/>
        <w:bottom w:val="none" w:sz="0" w:space="0" w:color="auto"/>
        <w:right w:val="none" w:sz="0" w:space="0" w:color="auto"/>
      </w:divBdr>
      <w:divsChild>
        <w:div w:id="514881314">
          <w:marLeft w:val="0"/>
          <w:marRight w:val="0"/>
          <w:marTop w:val="0"/>
          <w:marBottom w:val="0"/>
          <w:divBdr>
            <w:top w:val="none" w:sz="0" w:space="0" w:color="auto"/>
            <w:left w:val="none" w:sz="0" w:space="0" w:color="auto"/>
            <w:bottom w:val="none" w:sz="0" w:space="0" w:color="auto"/>
            <w:right w:val="none" w:sz="0" w:space="0" w:color="auto"/>
          </w:divBdr>
          <w:divsChild>
            <w:div w:id="1842964915">
              <w:marLeft w:val="0"/>
              <w:marRight w:val="0"/>
              <w:marTop w:val="0"/>
              <w:marBottom w:val="0"/>
              <w:divBdr>
                <w:top w:val="none" w:sz="0" w:space="0" w:color="auto"/>
                <w:left w:val="none" w:sz="0" w:space="0" w:color="auto"/>
                <w:bottom w:val="none" w:sz="0" w:space="0" w:color="auto"/>
                <w:right w:val="none" w:sz="0" w:space="0" w:color="auto"/>
              </w:divBdr>
              <w:divsChild>
                <w:div w:id="840199755">
                  <w:marLeft w:val="0"/>
                  <w:marRight w:val="0"/>
                  <w:marTop w:val="0"/>
                  <w:marBottom w:val="0"/>
                  <w:divBdr>
                    <w:top w:val="none" w:sz="0" w:space="0" w:color="auto"/>
                    <w:left w:val="none" w:sz="0" w:space="0" w:color="auto"/>
                    <w:bottom w:val="none" w:sz="0" w:space="0" w:color="auto"/>
                    <w:right w:val="none" w:sz="0" w:space="0" w:color="auto"/>
                  </w:divBdr>
                  <w:divsChild>
                    <w:div w:id="873999562">
                      <w:marLeft w:val="0"/>
                      <w:marRight w:val="0"/>
                      <w:marTop w:val="0"/>
                      <w:marBottom w:val="0"/>
                      <w:divBdr>
                        <w:top w:val="none" w:sz="0" w:space="0" w:color="auto"/>
                        <w:left w:val="none" w:sz="0" w:space="0" w:color="auto"/>
                        <w:bottom w:val="none" w:sz="0" w:space="0" w:color="auto"/>
                        <w:right w:val="none" w:sz="0" w:space="0" w:color="auto"/>
                      </w:divBdr>
                    </w:div>
                    <w:div w:id="1447697749">
                      <w:marLeft w:val="0"/>
                      <w:marRight w:val="0"/>
                      <w:marTop w:val="0"/>
                      <w:marBottom w:val="0"/>
                      <w:divBdr>
                        <w:top w:val="none" w:sz="0" w:space="0" w:color="auto"/>
                        <w:left w:val="none" w:sz="0" w:space="0" w:color="auto"/>
                        <w:bottom w:val="none" w:sz="0" w:space="0" w:color="auto"/>
                        <w:right w:val="none" w:sz="0" w:space="0" w:color="auto"/>
                      </w:divBdr>
                    </w:div>
                    <w:div w:id="729234367">
                      <w:marLeft w:val="0"/>
                      <w:marRight w:val="0"/>
                      <w:marTop w:val="0"/>
                      <w:marBottom w:val="0"/>
                      <w:divBdr>
                        <w:top w:val="none" w:sz="0" w:space="0" w:color="auto"/>
                        <w:left w:val="none" w:sz="0" w:space="0" w:color="auto"/>
                        <w:bottom w:val="none" w:sz="0" w:space="0" w:color="auto"/>
                        <w:right w:val="none" w:sz="0" w:space="0" w:color="auto"/>
                      </w:divBdr>
                      <w:divsChild>
                        <w:div w:id="1343631293">
                          <w:marLeft w:val="0"/>
                          <w:marRight w:val="0"/>
                          <w:marTop w:val="0"/>
                          <w:marBottom w:val="0"/>
                          <w:divBdr>
                            <w:top w:val="none" w:sz="0" w:space="0" w:color="auto"/>
                            <w:left w:val="none" w:sz="0" w:space="0" w:color="auto"/>
                            <w:bottom w:val="none" w:sz="0" w:space="0" w:color="auto"/>
                            <w:right w:val="none" w:sz="0" w:space="0" w:color="auto"/>
                          </w:divBdr>
                        </w:div>
                        <w:div w:id="2074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733539">
      <w:marLeft w:val="0"/>
      <w:marRight w:val="0"/>
      <w:marTop w:val="0"/>
      <w:marBottom w:val="0"/>
      <w:divBdr>
        <w:top w:val="none" w:sz="0" w:space="0" w:color="auto"/>
        <w:left w:val="none" w:sz="0" w:space="0" w:color="auto"/>
        <w:bottom w:val="none" w:sz="0" w:space="0" w:color="auto"/>
        <w:right w:val="none" w:sz="0" w:space="0" w:color="auto"/>
      </w:divBdr>
      <w:divsChild>
        <w:div w:id="963922243">
          <w:marLeft w:val="0"/>
          <w:marRight w:val="0"/>
          <w:marTop w:val="0"/>
          <w:marBottom w:val="0"/>
          <w:divBdr>
            <w:top w:val="none" w:sz="0" w:space="0" w:color="auto"/>
            <w:left w:val="none" w:sz="0" w:space="0" w:color="auto"/>
            <w:bottom w:val="none" w:sz="0" w:space="0" w:color="auto"/>
            <w:right w:val="none" w:sz="0" w:space="0" w:color="auto"/>
          </w:divBdr>
          <w:divsChild>
            <w:div w:id="208953078">
              <w:marLeft w:val="0"/>
              <w:marRight w:val="0"/>
              <w:marTop w:val="0"/>
              <w:marBottom w:val="0"/>
              <w:divBdr>
                <w:top w:val="none" w:sz="0" w:space="0" w:color="auto"/>
                <w:left w:val="none" w:sz="0" w:space="0" w:color="auto"/>
                <w:bottom w:val="none" w:sz="0" w:space="0" w:color="auto"/>
                <w:right w:val="none" w:sz="0" w:space="0" w:color="auto"/>
              </w:divBdr>
              <w:divsChild>
                <w:div w:id="3056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5261">
      <w:marLeft w:val="0"/>
      <w:marRight w:val="0"/>
      <w:marTop w:val="0"/>
      <w:marBottom w:val="0"/>
      <w:divBdr>
        <w:top w:val="none" w:sz="0" w:space="0" w:color="auto"/>
        <w:left w:val="none" w:sz="0" w:space="0" w:color="auto"/>
        <w:bottom w:val="none" w:sz="0" w:space="0" w:color="auto"/>
        <w:right w:val="none" w:sz="0" w:space="0" w:color="auto"/>
      </w:divBdr>
    </w:div>
    <w:div w:id="1586763192">
      <w:marLeft w:val="0"/>
      <w:marRight w:val="0"/>
      <w:marTop w:val="0"/>
      <w:marBottom w:val="150"/>
      <w:divBdr>
        <w:top w:val="single" w:sz="6" w:space="1" w:color="EAEAEA"/>
        <w:left w:val="single" w:sz="6" w:space="5" w:color="EAEAEA"/>
        <w:bottom w:val="single" w:sz="6" w:space="15" w:color="EAEAEA"/>
        <w:right w:val="single" w:sz="6" w:space="5" w:color="EAEAEA"/>
      </w:divBdr>
      <w:divsChild>
        <w:div w:id="834030553">
          <w:marLeft w:val="0"/>
          <w:marRight w:val="0"/>
          <w:marTop w:val="0"/>
          <w:marBottom w:val="0"/>
          <w:divBdr>
            <w:top w:val="none" w:sz="0" w:space="0" w:color="auto"/>
            <w:left w:val="none" w:sz="0" w:space="0" w:color="auto"/>
            <w:bottom w:val="none" w:sz="0" w:space="0" w:color="auto"/>
            <w:right w:val="none" w:sz="0" w:space="0" w:color="auto"/>
          </w:divBdr>
          <w:divsChild>
            <w:div w:id="2061246956">
              <w:marLeft w:val="0"/>
              <w:marRight w:val="0"/>
              <w:marTop w:val="0"/>
              <w:marBottom w:val="0"/>
              <w:divBdr>
                <w:top w:val="none" w:sz="0" w:space="0" w:color="auto"/>
                <w:left w:val="none" w:sz="0" w:space="0" w:color="auto"/>
                <w:bottom w:val="none" w:sz="0" w:space="0" w:color="auto"/>
                <w:right w:val="none" w:sz="0" w:space="0" w:color="auto"/>
              </w:divBdr>
            </w:div>
            <w:div w:id="407849571">
              <w:marLeft w:val="0"/>
              <w:marRight w:val="0"/>
              <w:marTop w:val="0"/>
              <w:marBottom w:val="150"/>
              <w:divBdr>
                <w:top w:val="single" w:sz="6" w:space="15" w:color="EAEAEA"/>
                <w:left w:val="single" w:sz="6" w:space="5" w:color="EAEAEA"/>
                <w:bottom w:val="single" w:sz="6" w:space="15" w:color="EAEAEA"/>
                <w:right w:val="single" w:sz="6" w:space="5" w:color="EAEAEA"/>
              </w:divBdr>
              <w:divsChild>
                <w:div w:id="1617637086">
                  <w:marLeft w:val="0"/>
                  <w:marRight w:val="0"/>
                  <w:marTop w:val="0"/>
                  <w:marBottom w:val="75"/>
                  <w:divBdr>
                    <w:top w:val="none" w:sz="0" w:space="0" w:color="auto"/>
                    <w:left w:val="none" w:sz="0" w:space="0" w:color="auto"/>
                    <w:bottom w:val="none" w:sz="0" w:space="0" w:color="auto"/>
                    <w:right w:val="none" w:sz="0" w:space="0" w:color="auto"/>
                  </w:divBdr>
                </w:div>
                <w:div w:id="506754772">
                  <w:marLeft w:val="0"/>
                  <w:marRight w:val="0"/>
                  <w:marTop w:val="0"/>
                  <w:marBottom w:val="0"/>
                  <w:divBdr>
                    <w:top w:val="none" w:sz="0" w:space="0" w:color="auto"/>
                    <w:left w:val="none" w:sz="0" w:space="0" w:color="auto"/>
                    <w:bottom w:val="none" w:sz="0" w:space="0" w:color="auto"/>
                    <w:right w:val="none" w:sz="0" w:space="0" w:color="auto"/>
                  </w:divBdr>
                </w:div>
                <w:div w:id="1354451882">
                  <w:marLeft w:val="0"/>
                  <w:marRight w:val="0"/>
                  <w:marTop w:val="0"/>
                  <w:marBottom w:val="0"/>
                  <w:divBdr>
                    <w:top w:val="none" w:sz="0" w:space="0" w:color="auto"/>
                    <w:left w:val="none" w:sz="0" w:space="0" w:color="auto"/>
                    <w:bottom w:val="none" w:sz="0" w:space="0" w:color="auto"/>
                    <w:right w:val="none" w:sz="0" w:space="0" w:color="auto"/>
                  </w:divBdr>
                </w:div>
                <w:div w:id="1635872274">
                  <w:marLeft w:val="0"/>
                  <w:marRight w:val="0"/>
                  <w:marTop w:val="0"/>
                  <w:marBottom w:val="75"/>
                  <w:divBdr>
                    <w:top w:val="none" w:sz="0" w:space="0" w:color="auto"/>
                    <w:left w:val="none" w:sz="0" w:space="0" w:color="auto"/>
                    <w:bottom w:val="none" w:sz="0" w:space="0" w:color="auto"/>
                    <w:right w:val="none" w:sz="0" w:space="0" w:color="auto"/>
                  </w:divBdr>
                </w:div>
                <w:div w:id="2128236113">
                  <w:marLeft w:val="0"/>
                  <w:marRight w:val="0"/>
                  <w:marTop w:val="0"/>
                  <w:marBottom w:val="0"/>
                  <w:divBdr>
                    <w:top w:val="none" w:sz="0" w:space="0" w:color="auto"/>
                    <w:left w:val="none" w:sz="0" w:space="0" w:color="auto"/>
                    <w:bottom w:val="none" w:sz="0" w:space="0" w:color="auto"/>
                    <w:right w:val="none" w:sz="0" w:space="0" w:color="auto"/>
                  </w:divBdr>
                </w:div>
                <w:div w:id="730344788">
                  <w:marLeft w:val="0"/>
                  <w:marRight w:val="0"/>
                  <w:marTop w:val="0"/>
                  <w:marBottom w:val="0"/>
                  <w:divBdr>
                    <w:top w:val="none" w:sz="0" w:space="0" w:color="auto"/>
                    <w:left w:val="none" w:sz="0" w:space="0" w:color="auto"/>
                    <w:bottom w:val="none" w:sz="0" w:space="0" w:color="auto"/>
                    <w:right w:val="none" w:sz="0" w:space="0" w:color="auto"/>
                  </w:divBdr>
                </w:div>
                <w:div w:id="1992977517">
                  <w:marLeft w:val="0"/>
                  <w:marRight w:val="0"/>
                  <w:marTop w:val="0"/>
                  <w:marBottom w:val="75"/>
                  <w:divBdr>
                    <w:top w:val="none" w:sz="0" w:space="0" w:color="auto"/>
                    <w:left w:val="none" w:sz="0" w:space="0" w:color="auto"/>
                    <w:bottom w:val="none" w:sz="0" w:space="0" w:color="auto"/>
                    <w:right w:val="none" w:sz="0" w:space="0" w:color="auto"/>
                  </w:divBdr>
                </w:div>
                <w:div w:id="869337635">
                  <w:marLeft w:val="0"/>
                  <w:marRight w:val="0"/>
                  <w:marTop w:val="0"/>
                  <w:marBottom w:val="0"/>
                  <w:divBdr>
                    <w:top w:val="none" w:sz="0" w:space="0" w:color="auto"/>
                    <w:left w:val="none" w:sz="0" w:space="0" w:color="auto"/>
                    <w:bottom w:val="none" w:sz="0" w:space="0" w:color="auto"/>
                    <w:right w:val="none" w:sz="0" w:space="0" w:color="auto"/>
                  </w:divBdr>
                </w:div>
                <w:div w:id="1602375789">
                  <w:marLeft w:val="0"/>
                  <w:marRight w:val="0"/>
                  <w:marTop w:val="0"/>
                  <w:marBottom w:val="0"/>
                  <w:divBdr>
                    <w:top w:val="none" w:sz="0" w:space="0" w:color="auto"/>
                    <w:left w:val="none" w:sz="0" w:space="0" w:color="auto"/>
                    <w:bottom w:val="none" w:sz="0" w:space="0" w:color="auto"/>
                    <w:right w:val="none" w:sz="0" w:space="0" w:color="auto"/>
                  </w:divBdr>
                </w:div>
                <w:div w:id="160047316">
                  <w:marLeft w:val="0"/>
                  <w:marRight w:val="0"/>
                  <w:marTop w:val="0"/>
                  <w:marBottom w:val="75"/>
                  <w:divBdr>
                    <w:top w:val="none" w:sz="0" w:space="0" w:color="auto"/>
                    <w:left w:val="none" w:sz="0" w:space="0" w:color="auto"/>
                    <w:bottom w:val="none" w:sz="0" w:space="0" w:color="auto"/>
                    <w:right w:val="none" w:sz="0" w:space="0" w:color="auto"/>
                  </w:divBdr>
                </w:div>
                <w:div w:id="793795671">
                  <w:marLeft w:val="0"/>
                  <w:marRight w:val="0"/>
                  <w:marTop w:val="0"/>
                  <w:marBottom w:val="0"/>
                  <w:divBdr>
                    <w:top w:val="none" w:sz="0" w:space="0" w:color="auto"/>
                    <w:left w:val="none" w:sz="0" w:space="0" w:color="auto"/>
                    <w:bottom w:val="none" w:sz="0" w:space="0" w:color="auto"/>
                    <w:right w:val="none" w:sz="0" w:space="0" w:color="auto"/>
                  </w:divBdr>
                </w:div>
                <w:div w:id="615872696">
                  <w:marLeft w:val="0"/>
                  <w:marRight w:val="0"/>
                  <w:marTop w:val="0"/>
                  <w:marBottom w:val="0"/>
                  <w:divBdr>
                    <w:top w:val="none" w:sz="0" w:space="0" w:color="auto"/>
                    <w:left w:val="none" w:sz="0" w:space="0" w:color="auto"/>
                    <w:bottom w:val="none" w:sz="0" w:space="0" w:color="auto"/>
                    <w:right w:val="none" w:sz="0" w:space="0" w:color="auto"/>
                  </w:divBdr>
                </w:div>
                <w:div w:id="1618608438">
                  <w:marLeft w:val="0"/>
                  <w:marRight w:val="0"/>
                  <w:marTop w:val="0"/>
                  <w:marBottom w:val="75"/>
                  <w:divBdr>
                    <w:top w:val="none" w:sz="0" w:space="0" w:color="auto"/>
                    <w:left w:val="none" w:sz="0" w:space="0" w:color="auto"/>
                    <w:bottom w:val="none" w:sz="0" w:space="0" w:color="auto"/>
                    <w:right w:val="none" w:sz="0" w:space="0" w:color="auto"/>
                  </w:divBdr>
                </w:div>
                <w:div w:id="2016498472">
                  <w:marLeft w:val="0"/>
                  <w:marRight w:val="0"/>
                  <w:marTop w:val="0"/>
                  <w:marBottom w:val="0"/>
                  <w:divBdr>
                    <w:top w:val="none" w:sz="0" w:space="0" w:color="auto"/>
                    <w:left w:val="none" w:sz="0" w:space="0" w:color="auto"/>
                    <w:bottom w:val="none" w:sz="0" w:space="0" w:color="auto"/>
                    <w:right w:val="none" w:sz="0" w:space="0" w:color="auto"/>
                  </w:divBdr>
                </w:div>
                <w:div w:id="1413577608">
                  <w:marLeft w:val="0"/>
                  <w:marRight w:val="0"/>
                  <w:marTop w:val="0"/>
                  <w:marBottom w:val="0"/>
                  <w:divBdr>
                    <w:top w:val="none" w:sz="0" w:space="0" w:color="auto"/>
                    <w:left w:val="none" w:sz="0" w:space="0" w:color="auto"/>
                    <w:bottom w:val="none" w:sz="0" w:space="0" w:color="auto"/>
                    <w:right w:val="none" w:sz="0" w:space="0" w:color="auto"/>
                  </w:divBdr>
                </w:div>
                <w:div w:id="1283607702">
                  <w:marLeft w:val="0"/>
                  <w:marRight w:val="0"/>
                  <w:marTop w:val="0"/>
                  <w:marBottom w:val="75"/>
                  <w:divBdr>
                    <w:top w:val="none" w:sz="0" w:space="0" w:color="auto"/>
                    <w:left w:val="none" w:sz="0" w:space="0" w:color="auto"/>
                    <w:bottom w:val="none" w:sz="0" w:space="0" w:color="auto"/>
                    <w:right w:val="none" w:sz="0" w:space="0" w:color="auto"/>
                  </w:divBdr>
                </w:div>
                <w:div w:id="1171062916">
                  <w:marLeft w:val="0"/>
                  <w:marRight w:val="0"/>
                  <w:marTop w:val="0"/>
                  <w:marBottom w:val="0"/>
                  <w:divBdr>
                    <w:top w:val="none" w:sz="0" w:space="0" w:color="auto"/>
                    <w:left w:val="none" w:sz="0" w:space="0" w:color="auto"/>
                    <w:bottom w:val="none" w:sz="0" w:space="0" w:color="auto"/>
                    <w:right w:val="none" w:sz="0" w:space="0" w:color="auto"/>
                  </w:divBdr>
                </w:div>
                <w:div w:id="1246644694">
                  <w:marLeft w:val="0"/>
                  <w:marRight w:val="0"/>
                  <w:marTop w:val="0"/>
                  <w:marBottom w:val="0"/>
                  <w:divBdr>
                    <w:top w:val="none" w:sz="0" w:space="0" w:color="auto"/>
                    <w:left w:val="none" w:sz="0" w:space="0" w:color="auto"/>
                    <w:bottom w:val="none" w:sz="0" w:space="0" w:color="auto"/>
                    <w:right w:val="none" w:sz="0" w:space="0" w:color="auto"/>
                  </w:divBdr>
                </w:div>
                <w:div w:id="787967032">
                  <w:marLeft w:val="0"/>
                  <w:marRight w:val="0"/>
                  <w:marTop w:val="0"/>
                  <w:marBottom w:val="75"/>
                  <w:divBdr>
                    <w:top w:val="none" w:sz="0" w:space="0" w:color="auto"/>
                    <w:left w:val="none" w:sz="0" w:space="0" w:color="auto"/>
                    <w:bottom w:val="none" w:sz="0" w:space="0" w:color="auto"/>
                    <w:right w:val="none" w:sz="0" w:space="0" w:color="auto"/>
                  </w:divBdr>
                </w:div>
                <w:div w:id="722876267">
                  <w:marLeft w:val="0"/>
                  <w:marRight w:val="0"/>
                  <w:marTop w:val="0"/>
                  <w:marBottom w:val="0"/>
                  <w:divBdr>
                    <w:top w:val="none" w:sz="0" w:space="0" w:color="auto"/>
                    <w:left w:val="none" w:sz="0" w:space="0" w:color="auto"/>
                    <w:bottom w:val="none" w:sz="0" w:space="0" w:color="auto"/>
                    <w:right w:val="none" w:sz="0" w:space="0" w:color="auto"/>
                  </w:divBdr>
                </w:div>
                <w:div w:id="735595359">
                  <w:marLeft w:val="0"/>
                  <w:marRight w:val="0"/>
                  <w:marTop w:val="0"/>
                  <w:marBottom w:val="0"/>
                  <w:divBdr>
                    <w:top w:val="none" w:sz="0" w:space="0" w:color="auto"/>
                    <w:left w:val="none" w:sz="0" w:space="0" w:color="auto"/>
                    <w:bottom w:val="none" w:sz="0" w:space="0" w:color="auto"/>
                    <w:right w:val="none" w:sz="0" w:space="0" w:color="auto"/>
                  </w:divBdr>
                </w:div>
                <w:div w:id="206379927">
                  <w:marLeft w:val="0"/>
                  <w:marRight w:val="0"/>
                  <w:marTop w:val="0"/>
                  <w:marBottom w:val="75"/>
                  <w:divBdr>
                    <w:top w:val="none" w:sz="0" w:space="0" w:color="auto"/>
                    <w:left w:val="none" w:sz="0" w:space="0" w:color="auto"/>
                    <w:bottom w:val="none" w:sz="0" w:space="0" w:color="auto"/>
                    <w:right w:val="none" w:sz="0" w:space="0" w:color="auto"/>
                  </w:divBdr>
                </w:div>
                <w:div w:id="1335378553">
                  <w:marLeft w:val="0"/>
                  <w:marRight w:val="0"/>
                  <w:marTop w:val="0"/>
                  <w:marBottom w:val="0"/>
                  <w:divBdr>
                    <w:top w:val="none" w:sz="0" w:space="0" w:color="auto"/>
                    <w:left w:val="none" w:sz="0" w:space="0" w:color="auto"/>
                    <w:bottom w:val="none" w:sz="0" w:space="0" w:color="auto"/>
                    <w:right w:val="none" w:sz="0" w:space="0" w:color="auto"/>
                  </w:divBdr>
                </w:div>
                <w:div w:id="748691218">
                  <w:marLeft w:val="0"/>
                  <w:marRight w:val="0"/>
                  <w:marTop w:val="0"/>
                  <w:marBottom w:val="0"/>
                  <w:divBdr>
                    <w:top w:val="none" w:sz="0" w:space="0" w:color="auto"/>
                    <w:left w:val="none" w:sz="0" w:space="0" w:color="auto"/>
                    <w:bottom w:val="none" w:sz="0" w:space="0" w:color="auto"/>
                    <w:right w:val="none" w:sz="0" w:space="0" w:color="auto"/>
                  </w:divBdr>
                </w:div>
                <w:div w:id="154959264">
                  <w:marLeft w:val="0"/>
                  <w:marRight w:val="0"/>
                  <w:marTop w:val="0"/>
                  <w:marBottom w:val="75"/>
                  <w:divBdr>
                    <w:top w:val="none" w:sz="0" w:space="0" w:color="auto"/>
                    <w:left w:val="none" w:sz="0" w:space="0" w:color="auto"/>
                    <w:bottom w:val="none" w:sz="0" w:space="0" w:color="auto"/>
                    <w:right w:val="none" w:sz="0" w:space="0" w:color="auto"/>
                  </w:divBdr>
                </w:div>
                <w:div w:id="1298341611">
                  <w:marLeft w:val="0"/>
                  <w:marRight w:val="0"/>
                  <w:marTop w:val="0"/>
                  <w:marBottom w:val="0"/>
                  <w:divBdr>
                    <w:top w:val="none" w:sz="0" w:space="0" w:color="auto"/>
                    <w:left w:val="none" w:sz="0" w:space="0" w:color="auto"/>
                    <w:bottom w:val="none" w:sz="0" w:space="0" w:color="auto"/>
                    <w:right w:val="none" w:sz="0" w:space="0" w:color="auto"/>
                  </w:divBdr>
                </w:div>
                <w:div w:id="468128059">
                  <w:marLeft w:val="0"/>
                  <w:marRight w:val="0"/>
                  <w:marTop w:val="0"/>
                  <w:marBottom w:val="0"/>
                  <w:divBdr>
                    <w:top w:val="none" w:sz="0" w:space="0" w:color="auto"/>
                    <w:left w:val="none" w:sz="0" w:space="0" w:color="auto"/>
                    <w:bottom w:val="none" w:sz="0" w:space="0" w:color="auto"/>
                    <w:right w:val="none" w:sz="0" w:space="0" w:color="auto"/>
                  </w:divBdr>
                </w:div>
              </w:divsChild>
            </w:div>
            <w:div w:id="1182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struzione.it/allegati/2017/La_Buona_Scuola_Approfondiment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ideshare.net/miursocial/labuonascuola-i-decreti-attuativ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4315</Words>
  <Characters>24596</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2017-04-11T11:01:00Z</dcterms:created>
  <dcterms:modified xsi:type="dcterms:W3CDTF">2017-04-11T11:06:00Z</dcterms:modified>
</cp:coreProperties>
</file>